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45B0A" w14:textId="77777777" w:rsidR="00F637EC" w:rsidRPr="00665461" w:rsidRDefault="00F637EC" w:rsidP="009914A5">
      <w:pPr>
        <w:pStyle w:val="Authornames"/>
        <w:rPr>
          <w:b/>
          <w:lang w:val="en-US"/>
        </w:rPr>
      </w:pPr>
      <w:r w:rsidRPr="00665461">
        <w:rPr>
          <w:b/>
          <w:lang w:val="en-US"/>
        </w:rPr>
        <w:t>Online Group Coursework Pedagogy: A Systematic Integrative Review</w:t>
      </w:r>
    </w:p>
    <w:p w14:paraId="54243624" w14:textId="3DD5220B" w:rsidR="00F637EC" w:rsidRPr="00665461" w:rsidRDefault="00F637EC" w:rsidP="00F637EC">
      <w:pPr>
        <w:pStyle w:val="Authornames"/>
        <w:rPr>
          <w:lang w:val="en-US"/>
        </w:rPr>
      </w:pPr>
      <w:proofErr w:type="spellStart"/>
      <w:r w:rsidRPr="00665461">
        <w:rPr>
          <w:lang w:val="en-US"/>
        </w:rPr>
        <w:t>Nivischi</w:t>
      </w:r>
      <w:proofErr w:type="spellEnd"/>
      <w:r w:rsidRPr="00665461">
        <w:rPr>
          <w:lang w:val="en-US"/>
        </w:rPr>
        <w:t xml:space="preserve"> N. </w:t>
      </w:r>
      <w:proofErr w:type="spellStart"/>
      <w:r w:rsidRPr="00665461">
        <w:rPr>
          <w:lang w:val="en-US"/>
        </w:rPr>
        <w:t>Edwards</w:t>
      </w:r>
      <w:r w:rsidR="004F428E" w:rsidRPr="00665461">
        <w:rPr>
          <w:vertAlign w:val="superscript"/>
          <w:lang w:val="en-US"/>
        </w:rPr>
        <w:t>a</w:t>
      </w:r>
      <w:proofErr w:type="spellEnd"/>
      <w:r w:rsidRPr="00665461">
        <w:rPr>
          <w:lang w:val="en-US"/>
        </w:rPr>
        <w:t xml:space="preserve">, Lynn </w:t>
      </w:r>
      <w:proofErr w:type="spellStart"/>
      <w:r w:rsidRPr="00665461">
        <w:rPr>
          <w:lang w:val="en-US"/>
        </w:rPr>
        <w:t>Bohecker</w:t>
      </w:r>
      <w:r w:rsidR="004F428E" w:rsidRPr="00665461">
        <w:rPr>
          <w:vertAlign w:val="superscript"/>
          <w:lang w:val="en-US"/>
        </w:rPr>
        <w:t>b</w:t>
      </w:r>
      <w:proofErr w:type="spellEnd"/>
      <w:r w:rsidRPr="00665461">
        <w:rPr>
          <w:lang w:val="en-US"/>
        </w:rPr>
        <w:t xml:space="preserve">, Erica </w:t>
      </w:r>
      <w:proofErr w:type="spellStart"/>
      <w:r w:rsidRPr="00665461">
        <w:rPr>
          <w:lang w:val="en-US"/>
        </w:rPr>
        <w:t>Rhoads</w:t>
      </w:r>
      <w:r w:rsidRPr="00665461">
        <w:rPr>
          <w:vertAlign w:val="superscript"/>
          <w:lang w:val="en-US"/>
        </w:rPr>
        <w:t>c</w:t>
      </w:r>
      <w:proofErr w:type="spellEnd"/>
      <w:r w:rsidRPr="00665461">
        <w:rPr>
          <w:vertAlign w:val="superscript"/>
          <w:lang w:val="en-US"/>
        </w:rPr>
        <w:t>*</w:t>
      </w:r>
      <w:r w:rsidRPr="00665461">
        <w:rPr>
          <w:lang w:val="en-US"/>
        </w:rPr>
        <w:t xml:space="preserve">, </w:t>
      </w:r>
      <w:r w:rsidRPr="00665461">
        <w:rPr>
          <w:lang w:val="en-US"/>
        </w:rPr>
        <w:t xml:space="preserve">Emily </w:t>
      </w:r>
      <w:proofErr w:type="spellStart"/>
      <w:r w:rsidRPr="00665461">
        <w:rPr>
          <w:lang w:val="en-US"/>
        </w:rPr>
        <w:t>Norris</w:t>
      </w:r>
      <w:r w:rsidRPr="00665461">
        <w:rPr>
          <w:vertAlign w:val="superscript"/>
          <w:lang w:val="en-US"/>
        </w:rPr>
        <w:t>d</w:t>
      </w:r>
      <w:proofErr w:type="spellEnd"/>
      <w:r w:rsidRPr="00665461">
        <w:rPr>
          <w:lang w:val="en-US"/>
        </w:rPr>
        <w:t xml:space="preserve">, and Melinda </w:t>
      </w:r>
      <w:proofErr w:type="spellStart"/>
      <w:r w:rsidRPr="00665461">
        <w:rPr>
          <w:lang w:val="en-US"/>
        </w:rPr>
        <w:t>Brinkl</w:t>
      </w:r>
      <w:r w:rsidRPr="00665461">
        <w:rPr>
          <w:lang w:val="en-US"/>
        </w:rPr>
        <w:t>e</w:t>
      </w:r>
      <w:r w:rsidRPr="00665461">
        <w:rPr>
          <w:lang w:val="en-US"/>
        </w:rPr>
        <w:t>y</w:t>
      </w:r>
      <w:r w:rsidRPr="00665461">
        <w:rPr>
          <w:vertAlign w:val="superscript"/>
          <w:lang w:val="en-US"/>
        </w:rPr>
        <w:t>e</w:t>
      </w:r>
      <w:proofErr w:type="spellEnd"/>
    </w:p>
    <w:p w14:paraId="5C83EB39" w14:textId="0C3DDC06" w:rsidR="00F637EC" w:rsidRPr="00665461" w:rsidRDefault="00F637EC" w:rsidP="00F637EC">
      <w:pPr>
        <w:pStyle w:val="Authornames"/>
        <w:rPr>
          <w:lang w:val="en-US"/>
        </w:rPr>
      </w:pPr>
    </w:p>
    <w:p w14:paraId="40B87EB1" w14:textId="4BE3E09E" w:rsidR="00442B9C" w:rsidRPr="00665461" w:rsidRDefault="00442B9C" w:rsidP="00F637EC">
      <w:pPr>
        <w:pStyle w:val="Authornames"/>
        <w:rPr>
          <w:lang w:val="en-US"/>
        </w:rPr>
      </w:pPr>
    </w:p>
    <w:p w14:paraId="00E12C37" w14:textId="4D73E0A8" w:rsidR="00997B0F" w:rsidRPr="00665461" w:rsidRDefault="00B64FA3" w:rsidP="00A2360E">
      <w:pPr>
        <w:pStyle w:val="Affiliation"/>
        <w:rPr>
          <w:lang w:val="en-US"/>
        </w:rPr>
      </w:pPr>
      <w:proofErr w:type="spellStart"/>
      <w:r w:rsidRPr="00665461">
        <w:rPr>
          <w:vertAlign w:val="superscript"/>
          <w:lang w:val="en-US"/>
        </w:rPr>
        <w:t>a</w:t>
      </w:r>
      <w:r w:rsidR="00F637EC" w:rsidRPr="00665461">
        <w:rPr>
          <w:vertAlign w:val="superscript"/>
          <w:lang w:val="en-US"/>
        </w:rPr>
        <w:t>,b,c,d,e</w:t>
      </w:r>
      <w:proofErr w:type="spellEnd"/>
      <w:r w:rsidR="00F637EC" w:rsidRPr="00665461">
        <w:rPr>
          <w:vertAlign w:val="superscript"/>
          <w:lang w:val="en-US"/>
        </w:rPr>
        <w:t>,</w:t>
      </w:r>
      <w:r w:rsidR="00F637EC" w:rsidRPr="00665461">
        <w:rPr>
          <w:lang w:val="en-US"/>
        </w:rPr>
        <w:t xml:space="preserve"> </w:t>
      </w:r>
      <w:r w:rsidR="00F637EC" w:rsidRPr="00665461">
        <w:rPr>
          <w:lang w:val="en-US"/>
        </w:rPr>
        <w:t>Department of Counselor Education and Family Studies, Liberty University</w:t>
      </w:r>
      <w:r w:rsidRPr="00665461">
        <w:rPr>
          <w:lang w:val="en-US"/>
        </w:rPr>
        <w:t xml:space="preserve">, </w:t>
      </w:r>
      <w:r w:rsidR="00F637EC" w:rsidRPr="00665461">
        <w:rPr>
          <w:lang w:val="en-US"/>
        </w:rPr>
        <w:t>Lynchburg, VA, USA</w:t>
      </w:r>
    </w:p>
    <w:p w14:paraId="3E162C51" w14:textId="77777777" w:rsidR="00793594" w:rsidRPr="00665461" w:rsidRDefault="00793594" w:rsidP="005E2EEA">
      <w:pPr>
        <w:pStyle w:val="Notesoncontributors"/>
        <w:rPr>
          <w:sz w:val="24"/>
          <w:lang w:val="en-US"/>
        </w:rPr>
      </w:pPr>
      <w:r w:rsidRPr="00665461">
        <w:rPr>
          <w:sz w:val="24"/>
          <w:lang w:val="en-US"/>
        </w:rPr>
        <w:t xml:space="preserve">Correspondence concerning this article should be addressed to </w:t>
      </w:r>
      <w:r w:rsidRPr="00665461">
        <w:rPr>
          <w:sz w:val="24"/>
          <w:lang w:val="en-US"/>
        </w:rPr>
        <w:t>*</w:t>
      </w:r>
      <w:r w:rsidRPr="00665461">
        <w:rPr>
          <w:sz w:val="24"/>
          <w:lang w:val="en-US"/>
        </w:rPr>
        <w:t>Erica Rhoads, 3367 Grubbs Church Rd, Mt Pleasant Mills, PA 17853. Email: erhoads@liberty.edu</w:t>
      </w:r>
      <w:r w:rsidRPr="00665461">
        <w:rPr>
          <w:sz w:val="24"/>
          <w:lang w:val="en-US"/>
        </w:rPr>
        <w:t xml:space="preserve"> </w:t>
      </w:r>
    </w:p>
    <w:p w14:paraId="4CE79449" w14:textId="42080F4B" w:rsidR="00C14585" w:rsidRPr="00665461" w:rsidRDefault="00793594" w:rsidP="005E2EEA">
      <w:pPr>
        <w:pStyle w:val="Notesoncontributors"/>
        <w:rPr>
          <w:lang w:val="en-US"/>
        </w:rPr>
      </w:pPr>
      <w:proofErr w:type="spellStart"/>
      <w:r w:rsidRPr="00665461">
        <w:rPr>
          <w:lang w:val="en-US"/>
        </w:rPr>
        <w:t>Nivischi</w:t>
      </w:r>
      <w:proofErr w:type="spellEnd"/>
      <w:r w:rsidRPr="00665461">
        <w:rPr>
          <w:lang w:val="en-US"/>
        </w:rPr>
        <w:t xml:space="preserve"> Edwards, Ph.D. is a core faculty member in the department of Counselor Education and Family Studies at Liberty University</w:t>
      </w:r>
      <w:r w:rsidR="00D272E1">
        <w:rPr>
          <w:lang w:val="en-US"/>
        </w:rPr>
        <w:t xml:space="preserve"> (ORCID</w:t>
      </w:r>
      <w:r w:rsidR="00ED6289">
        <w:rPr>
          <w:lang w:val="en-US"/>
        </w:rPr>
        <w:t>:</w:t>
      </w:r>
      <w:r w:rsidR="00D272E1">
        <w:rPr>
          <w:lang w:val="en-US"/>
        </w:rPr>
        <w:t xml:space="preserve"> )</w:t>
      </w:r>
      <w:r w:rsidR="00C14585" w:rsidRPr="00665461">
        <w:rPr>
          <w:lang w:val="en-US"/>
        </w:rPr>
        <w:t>.</w:t>
      </w:r>
      <w:r w:rsidRPr="00665461">
        <w:rPr>
          <w:lang w:val="en-US"/>
        </w:rPr>
        <w:t xml:space="preserve"> Lynn </w:t>
      </w:r>
      <w:proofErr w:type="spellStart"/>
      <w:r w:rsidRPr="00665461">
        <w:rPr>
          <w:lang w:val="en-US"/>
        </w:rPr>
        <w:t>Bohecker</w:t>
      </w:r>
      <w:proofErr w:type="spellEnd"/>
      <w:r w:rsidRPr="00665461">
        <w:rPr>
          <w:lang w:val="en-US"/>
        </w:rPr>
        <w:t xml:space="preserve">, Ph.D. is a core faculty member </w:t>
      </w:r>
      <w:r w:rsidR="006E436F" w:rsidRPr="00665461">
        <w:rPr>
          <w:lang w:val="en-US"/>
        </w:rPr>
        <w:t>in the department of Counselor Education and Family Studies at Liberty University</w:t>
      </w:r>
      <w:r w:rsidR="00D272E1">
        <w:rPr>
          <w:lang w:val="en-US"/>
        </w:rPr>
        <w:t xml:space="preserve"> (ORCID )</w:t>
      </w:r>
      <w:r w:rsidR="006E436F" w:rsidRPr="00665461">
        <w:rPr>
          <w:lang w:val="en-US"/>
        </w:rPr>
        <w:t>.</w:t>
      </w:r>
      <w:r w:rsidR="006E436F" w:rsidRPr="00665461">
        <w:rPr>
          <w:lang w:val="en-US"/>
        </w:rPr>
        <w:t xml:space="preserve"> Erica Rhoads, MA, is a doctoral student </w:t>
      </w:r>
      <w:r w:rsidR="006E436F" w:rsidRPr="00665461">
        <w:rPr>
          <w:lang w:val="en-US"/>
        </w:rPr>
        <w:t>in the department of Counselor Education and Family Studies at Liberty University</w:t>
      </w:r>
      <w:r w:rsidR="00ED6289">
        <w:rPr>
          <w:lang w:val="en-US"/>
        </w:rPr>
        <w:t xml:space="preserve"> (ORCID:</w:t>
      </w:r>
      <w:r w:rsidR="00ED6289" w:rsidRPr="00ED6289">
        <w:t xml:space="preserve"> </w:t>
      </w:r>
      <w:r w:rsidR="00ED6289" w:rsidRPr="00ED6289">
        <w:rPr>
          <w:lang w:val="en-US"/>
        </w:rPr>
        <w:t>0000-0003-3962-6863</w:t>
      </w:r>
      <w:r w:rsidR="00ED6289">
        <w:rPr>
          <w:lang w:val="en-US"/>
        </w:rPr>
        <w:t>)</w:t>
      </w:r>
      <w:r w:rsidR="006E436F" w:rsidRPr="00665461">
        <w:rPr>
          <w:lang w:val="en-US"/>
        </w:rPr>
        <w:t>.</w:t>
      </w:r>
      <w:r w:rsidR="006E436F" w:rsidRPr="00665461">
        <w:rPr>
          <w:lang w:val="en-US"/>
        </w:rPr>
        <w:t xml:space="preserve"> Emily Norris, MA, is a </w:t>
      </w:r>
      <w:r w:rsidR="006E436F" w:rsidRPr="00665461">
        <w:rPr>
          <w:lang w:val="en-US"/>
        </w:rPr>
        <w:t>doctoral student in the department of Counselor Education and Family Studies at Liberty University</w:t>
      </w:r>
      <w:r w:rsidR="00D272E1">
        <w:rPr>
          <w:lang w:val="en-US"/>
        </w:rPr>
        <w:t xml:space="preserve"> (ORCID</w:t>
      </w:r>
      <w:r w:rsidR="00ED6289">
        <w:rPr>
          <w:lang w:val="en-US"/>
        </w:rPr>
        <w:t xml:space="preserve">: </w:t>
      </w:r>
      <w:r w:rsidR="00ED6289" w:rsidRPr="00ED6289">
        <w:rPr>
          <w:lang w:val="en-US"/>
        </w:rPr>
        <w:t>0000-0002-5578-4055</w:t>
      </w:r>
      <w:r w:rsidR="00ED6289">
        <w:rPr>
          <w:lang w:val="en-US"/>
        </w:rPr>
        <w:t>)</w:t>
      </w:r>
      <w:r w:rsidR="006E436F" w:rsidRPr="00665461">
        <w:rPr>
          <w:lang w:val="en-US"/>
        </w:rPr>
        <w:t xml:space="preserve">. Melinda Brinkley, MA, is a </w:t>
      </w:r>
      <w:r w:rsidR="006E436F" w:rsidRPr="00665461">
        <w:rPr>
          <w:lang w:val="en-US"/>
        </w:rPr>
        <w:t>doctoral student in the department of Counselor Education and Family Studies at Liberty University</w:t>
      </w:r>
      <w:r w:rsidR="00D272E1">
        <w:rPr>
          <w:lang w:val="en-US"/>
        </w:rPr>
        <w:t xml:space="preserve"> (ORCID</w:t>
      </w:r>
      <w:r w:rsidR="00ED6289">
        <w:rPr>
          <w:lang w:val="en-US"/>
        </w:rPr>
        <w:t>:</w:t>
      </w:r>
      <w:r w:rsidR="00D272E1">
        <w:rPr>
          <w:lang w:val="en-US"/>
        </w:rPr>
        <w:t xml:space="preserve"> </w:t>
      </w:r>
      <w:r w:rsidR="00D272E1" w:rsidRPr="00D272E1">
        <w:rPr>
          <w:lang w:val="en-US"/>
        </w:rPr>
        <w:t>0009-0006-5538-7259</w:t>
      </w:r>
      <w:r w:rsidR="00D272E1">
        <w:rPr>
          <w:lang w:val="en-US"/>
        </w:rPr>
        <w:t>)</w:t>
      </w:r>
      <w:r w:rsidR="006E436F" w:rsidRPr="00665461">
        <w:rPr>
          <w:lang w:val="en-US"/>
        </w:rPr>
        <w:t>.</w:t>
      </w:r>
    </w:p>
    <w:p w14:paraId="6B308630" w14:textId="4A3EBAD5" w:rsidR="00C246C5" w:rsidRPr="00665461" w:rsidRDefault="00C14585" w:rsidP="009B24B5">
      <w:pPr>
        <w:pStyle w:val="Articletitle"/>
        <w:rPr>
          <w:lang w:val="en-US"/>
        </w:rPr>
      </w:pPr>
      <w:r w:rsidRPr="00665461">
        <w:rPr>
          <w:lang w:val="en-US"/>
        </w:rPr>
        <w:br w:type="page"/>
      </w:r>
      <w:r w:rsidR="00665461" w:rsidRPr="00665461">
        <w:rPr>
          <w:lang w:val="en-US"/>
        </w:rPr>
        <w:lastRenderedPageBreak/>
        <w:t>Online Group Coursework Pedagogy: A Systematic Integrative Review</w:t>
      </w:r>
    </w:p>
    <w:p w14:paraId="4A8A7E1D" w14:textId="77777777" w:rsidR="00665461" w:rsidRPr="00665461" w:rsidRDefault="00665461" w:rsidP="00F30DFF">
      <w:pPr>
        <w:pStyle w:val="Keywords"/>
        <w:rPr>
          <w:lang w:val="en-US"/>
        </w:rPr>
      </w:pPr>
      <w:r w:rsidRPr="00665461">
        <w:rPr>
          <w:lang w:val="en-US"/>
        </w:rPr>
        <w:t xml:space="preserve">As counseling education programs are increasingly offering online options, the need for evidence-based pedagogical techniques for online group counseling coursework has also increased. To determine the scope of available research, the Preferred Reporting Items for Systematic Reviews and Meta-Analyses (PRISMA) was utilized to report on the research literature. The identified articles were analyzed to explore what pedagogical techniques and considerations are available as resources for teaching online group counseling coursework. This review provides documentation of themes and considerations for counseling educators. Implications for continued areas of focus and future research are provided. </w:t>
      </w:r>
    </w:p>
    <w:p w14:paraId="66B72919" w14:textId="46AC5272" w:rsidR="0020415E" w:rsidRPr="00665461" w:rsidRDefault="00997B0F" w:rsidP="00F30DFF">
      <w:pPr>
        <w:pStyle w:val="Keywords"/>
        <w:rPr>
          <w:lang w:val="en-US"/>
        </w:rPr>
      </w:pPr>
      <w:r w:rsidRPr="00665461">
        <w:rPr>
          <w:lang w:val="en-US"/>
        </w:rPr>
        <w:t xml:space="preserve">Keywords: </w:t>
      </w:r>
      <w:r w:rsidR="00665461" w:rsidRPr="00665461">
        <w:rPr>
          <w:lang w:val="en-US"/>
        </w:rPr>
        <w:t>group coursework, online, virtual, pedagogy, counselor education</w:t>
      </w:r>
    </w:p>
    <w:p w14:paraId="5784279B" w14:textId="77777777" w:rsidR="00CE43AC" w:rsidRDefault="00CE43AC" w:rsidP="00CF0A1B">
      <w:pPr>
        <w:pStyle w:val="Paragraph"/>
        <w:rPr>
          <w:rFonts w:cs="Arial"/>
          <w:b/>
          <w:bCs/>
          <w:kern w:val="32"/>
          <w:szCs w:val="32"/>
          <w:lang w:val="en-US"/>
        </w:rPr>
      </w:pPr>
      <w:r w:rsidRPr="00CE43AC">
        <w:rPr>
          <w:rFonts w:cs="Arial"/>
          <w:b/>
          <w:bCs/>
          <w:kern w:val="32"/>
          <w:szCs w:val="32"/>
          <w:lang w:val="en-US"/>
        </w:rPr>
        <w:t>Introduction</w:t>
      </w:r>
    </w:p>
    <w:p w14:paraId="4321C4C9" w14:textId="77777777" w:rsidR="00CE43AC" w:rsidRDefault="00CE43AC" w:rsidP="00AE2F8D">
      <w:pPr>
        <w:pStyle w:val="Newparagraph"/>
        <w:rPr>
          <w:lang w:val="en-US"/>
        </w:rPr>
      </w:pPr>
      <w:r w:rsidRPr="00CE43AC">
        <w:rPr>
          <w:lang w:val="en-US"/>
        </w:rPr>
        <w:t>As of February 14, 2023, there are 100 CACREP-accredited online programs. This number accounts for over 9% of all programs currently CACREP accredited (CACREP, 2020).  This movement towards online educational modalities allows for a more diverse counselor population, which is ever more critical now that strides have been made toward a national counseling license. With the growing demand for online health services due to technological advances and the impacts of the COVID-19 pandemic, telehealth counseling services have become more common and essential to many, such as those with ambulatory disabilities, travel restrictions, limited socio-economic status, and rural locations (Cohn et al., 2011). This increase in demand for virtual counseling options has also underscored the importance of licensure portability for clinical mental health counselors, as counselors seek to provide continuity of care to clients during relocation (</w:t>
      </w:r>
      <w:proofErr w:type="spellStart"/>
      <w:r w:rsidRPr="00CE43AC">
        <w:rPr>
          <w:lang w:val="en-US"/>
        </w:rPr>
        <w:t>Bohecker</w:t>
      </w:r>
      <w:proofErr w:type="spellEnd"/>
      <w:r w:rsidRPr="00CE43AC">
        <w:rPr>
          <w:lang w:val="en-US"/>
        </w:rPr>
        <w:t xml:space="preserve"> &amp; </w:t>
      </w:r>
      <w:proofErr w:type="spellStart"/>
      <w:r w:rsidRPr="00CE43AC">
        <w:rPr>
          <w:lang w:val="en-US"/>
        </w:rPr>
        <w:t>Eissenstat</w:t>
      </w:r>
      <w:proofErr w:type="spellEnd"/>
      <w:r w:rsidRPr="00CE43AC">
        <w:rPr>
          <w:lang w:val="en-US"/>
        </w:rPr>
        <w:t xml:space="preserve">, 2020). Extant literature lays a foundation for the consideration of an interstate compact, working towards a cohesive license option for professional counselors (Kaplan &amp; Kraus, 2018). As such, training </w:t>
      </w:r>
      <w:r w:rsidRPr="00CE43AC">
        <w:rPr>
          <w:lang w:val="en-US"/>
        </w:rPr>
        <w:lastRenderedPageBreak/>
        <w:t>future counselors with consistency in current standards and methods should be documented to meet accreditation standards and allow for uniform portability options.</w:t>
      </w:r>
    </w:p>
    <w:p w14:paraId="6E97060D" w14:textId="77777777" w:rsidR="00CE43AC" w:rsidRDefault="00CE43AC" w:rsidP="00CE43AC">
      <w:pPr>
        <w:ind w:firstLine="720"/>
      </w:pPr>
      <w:r w:rsidRPr="00782058">
        <w:t xml:space="preserve">CACREP outlines the knowledge requirements tied to the professional identity of </w:t>
      </w:r>
      <w:proofErr w:type="spellStart"/>
      <w:r w:rsidRPr="00782058">
        <w:t>counselor</w:t>
      </w:r>
      <w:proofErr w:type="spellEnd"/>
      <w:r w:rsidRPr="00782058">
        <w:t xml:space="preserve">-in-training programs. Among the many facets of the </w:t>
      </w:r>
      <w:proofErr w:type="spellStart"/>
      <w:r w:rsidRPr="00782058">
        <w:t>counseling</w:t>
      </w:r>
      <w:proofErr w:type="spellEnd"/>
      <w:r w:rsidRPr="00782058">
        <w:t xml:space="preserve"> field required </w:t>
      </w:r>
      <w:r>
        <w:t xml:space="preserve">in the training of </w:t>
      </w:r>
      <w:proofErr w:type="spellStart"/>
      <w:r w:rsidRPr="00782058">
        <w:t>counselor</w:t>
      </w:r>
      <w:proofErr w:type="spellEnd"/>
      <w:r>
        <w:t xml:space="preserve"> students</w:t>
      </w:r>
      <w:r w:rsidRPr="00782058">
        <w:t>, one of note is the standard that includes group work. The group work pillar requires all students to participate as group members for at least 10 hours during a given semester (CACREP, 201</w:t>
      </w:r>
      <w:r>
        <w:t>5</w:t>
      </w:r>
      <w:r w:rsidRPr="00782058">
        <w:t xml:space="preserve">). This presents a unique opportunity to explore how concepts taught primarily in person could best translate to an online format. Some early feedback regarding considerations for online skills training includes expressed difficulties in rapport-building but an increase in the safety and comfort of online modalities (Calderwood &amp; </w:t>
      </w:r>
      <w:proofErr w:type="spellStart"/>
      <w:r w:rsidRPr="00782058">
        <w:t>Kvarfodt</w:t>
      </w:r>
      <w:proofErr w:type="spellEnd"/>
      <w:r w:rsidRPr="00782058">
        <w:t xml:space="preserve">, 2021). Additionally, some research indicates that the introduction of e-learning begins to introduce the argument for a new theory of learning (Andrews, 2021). </w:t>
      </w:r>
      <w:r>
        <w:t xml:space="preserve">This naturally lends itself to the conversation of how best to educate and facilitate online classrooms.  </w:t>
      </w:r>
      <w:r w:rsidRPr="004709B9">
        <w:rPr>
          <w:i/>
          <w:iCs/>
        </w:rPr>
        <w:t xml:space="preserve"> </w:t>
      </w:r>
    </w:p>
    <w:p w14:paraId="32D00414" w14:textId="77777777" w:rsidR="00CE43AC" w:rsidRDefault="00CE43AC" w:rsidP="00CE43AC">
      <w:pPr>
        <w:ind w:firstLine="720"/>
      </w:pPr>
      <w:r w:rsidRPr="008607CE">
        <w:t xml:space="preserve">There are some general recommendations for online pedagogy across many areas of study. Some evaluate effective online pedagogy through the ability to build relationships and community, incorporate active learning, leverage learner agency, embrace mastery learning and personalize the learning process (Archambault et al, 2022). Others argue for </w:t>
      </w:r>
      <w:r>
        <w:t xml:space="preserve">an </w:t>
      </w:r>
      <w:r w:rsidRPr="008607CE">
        <w:t xml:space="preserve">“online pedagogy of care” that focused on </w:t>
      </w:r>
      <w:proofErr w:type="spellStart"/>
      <w:r w:rsidRPr="008607CE">
        <w:t>modeling</w:t>
      </w:r>
      <w:proofErr w:type="spellEnd"/>
      <w:r w:rsidRPr="008607CE">
        <w:t xml:space="preserve">, dialogue, practice, and confirmation, pulling directly from Nodding’s framework of moral education (Burke and </w:t>
      </w:r>
      <w:proofErr w:type="spellStart"/>
      <w:r w:rsidRPr="008607CE">
        <w:t>Larmar</w:t>
      </w:r>
      <w:proofErr w:type="spellEnd"/>
      <w:r w:rsidRPr="008607CE">
        <w:t>, 2021).</w:t>
      </w:r>
      <w:r>
        <w:t xml:space="preserve"> However, in the </w:t>
      </w:r>
      <w:proofErr w:type="spellStart"/>
      <w:r>
        <w:t>counseling</w:t>
      </w:r>
      <w:proofErr w:type="spellEnd"/>
      <w:r>
        <w:t xml:space="preserve"> field, there seems to be very little conversation relating to facilitating the learning of </w:t>
      </w:r>
      <w:proofErr w:type="spellStart"/>
      <w:r>
        <w:t>counseling</w:t>
      </w:r>
      <w:proofErr w:type="spellEnd"/>
      <w:r>
        <w:t xml:space="preserve"> skills and theory. </w:t>
      </w:r>
    </w:p>
    <w:p w14:paraId="713947B5" w14:textId="77777777" w:rsidR="00CE43AC" w:rsidRDefault="00CE43AC" w:rsidP="00CE43AC">
      <w:pPr>
        <w:ind w:firstLine="720"/>
      </w:pPr>
      <w:r w:rsidRPr="004709B9">
        <w:t xml:space="preserve">A 10-year content analysis of </w:t>
      </w:r>
      <w:proofErr w:type="spellStart"/>
      <w:r w:rsidRPr="004709B9">
        <w:t>counselor</w:t>
      </w:r>
      <w:proofErr w:type="spellEnd"/>
      <w:r w:rsidRPr="004709B9">
        <w:t xml:space="preserve"> education pedagogy was completed in 2013. This </w:t>
      </w:r>
      <w:r w:rsidRPr="00E5362F">
        <w:t>resulted</w:t>
      </w:r>
      <w:r w:rsidRPr="004709B9">
        <w:t xml:space="preserve"> in a call to action regarding the lack of research grounded in </w:t>
      </w:r>
      <w:r w:rsidRPr="004709B9">
        <w:lastRenderedPageBreak/>
        <w:t xml:space="preserve">teaching and learning theories for </w:t>
      </w:r>
      <w:proofErr w:type="spellStart"/>
      <w:r w:rsidRPr="004709B9">
        <w:t>counseling</w:t>
      </w:r>
      <w:proofErr w:type="spellEnd"/>
      <w:r w:rsidRPr="004709B9">
        <w:t xml:space="preserve"> classrooms; most of the published literature is grounded in </w:t>
      </w:r>
      <w:proofErr w:type="spellStart"/>
      <w:r w:rsidRPr="004709B9">
        <w:t>counseling</w:t>
      </w:r>
      <w:proofErr w:type="spellEnd"/>
      <w:r w:rsidRPr="004709B9">
        <w:t xml:space="preserve"> theories rather than education or pedagogical theories (Barrio Minton et al., 2013).</w:t>
      </w:r>
      <w:r>
        <w:t xml:space="preserve"> This </w:t>
      </w:r>
      <w:r w:rsidRPr="004709B9">
        <w:t>was noted when they conducted a four-year update to their content analysis</w:t>
      </w:r>
      <w:r>
        <w:t xml:space="preserve"> in that t</w:t>
      </w:r>
      <w:r w:rsidRPr="004709B9">
        <w:t>wice the number of articles existed that were grounded in foundation (Barrio Minton et al., 2018). Though improvement was seen in just a few years, the improvements noted were all specific to in-person pedagogical recommendations. As previously discussed, there is now a significant need for online recommendations</w:t>
      </w:r>
      <w:r>
        <w:t xml:space="preserve">. Combining this minimal discussion regarding online pedagogy, the increase in online programming, and the emergency </w:t>
      </w:r>
      <w:r w:rsidRPr="004709B9">
        <w:t>educational move to online facilitation due to COVID-19 restrictions, pedagogical interventions should continue to adapt to the ever-changing landscape of higher education.</w:t>
      </w:r>
    </w:p>
    <w:p w14:paraId="3D80DFCB" w14:textId="3687A518" w:rsidR="00CE43AC" w:rsidRDefault="00CE43AC" w:rsidP="00CE43AC">
      <w:pPr>
        <w:ind w:firstLine="720"/>
      </w:pPr>
      <w:r w:rsidRPr="008607CE">
        <w:t xml:space="preserve">With the number of online </w:t>
      </w:r>
      <w:proofErr w:type="spellStart"/>
      <w:r w:rsidRPr="008607CE">
        <w:t>counseling</w:t>
      </w:r>
      <w:proofErr w:type="spellEnd"/>
      <w:r w:rsidRPr="008607CE">
        <w:t xml:space="preserve">-focused programs ever increasing and </w:t>
      </w:r>
      <w:r>
        <w:t xml:space="preserve">a potential </w:t>
      </w:r>
      <w:r w:rsidRPr="008607CE">
        <w:t>nationwide licens</w:t>
      </w:r>
      <w:r>
        <w:t>ing option</w:t>
      </w:r>
      <w:r w:rsidRPr="008607CE">
        <w:t xml:space="preserve">, a question arises on how best to address these topics. It is now, more than ever, necessary for there to be a standard best practice for facilitating the CACREP group </w:t>
      </w:r>
      <w:proofErr w:type="spellStart"/>
      <w:r w:rsidRPr="008607CE">
        <w:t>counseling</w:t>
      </w:r>
      <w:proofErr w:type="spellEnd"/>
      <w:r w:rsidRPr="008607CE">
        <w:t xml:space="preserve"> requirement and group facilitation skills by the educators equipping future </w:t>
      </w:r>
      <w:proofErr w:type="spellStart"/>
      <w:r w:rsidRPr="008607CE">
        <w:t>counselors</w:t>
      </w:r>
      <w:proofErr w:type="spellEnd"/>
      <w:r w:rsidRPr="008607CE">
        <w:t xml:space="preserve">. </w:t>
      </w:r>
      <w:r>
        <w:t>Educators must</w:t>
      </w:r>
      <w:r w:rsidRPr="008607CE">
        <w:t xml:space="preserve"> understand the limits and effectiveness of different online pedagogical methods. This </w:t>
      </w:r>
      <w:r>
        <w:t>should</w:t>
      </w:r>
      <w:r w:rsidRPr="008607CE">
        <w:t xml:space="preserve"> occur, whether asynchronous or synchronous, to support those tasked with imparting these core skill requirements (Kaufmann et al., 2021). </w:t>
      </w:r>
      <w:r w:rsidRPr="73160D52">
        <w:t>With this in mind, t</w:t>
      </w:r>
      <w:r>
        <w:t xml:space="preserve">he purpose of this study is to explore and </w:t>
      </w:r>
      <w:proofErr w:type="spellStart"/>
      <w:r>
        <w:t>analyze</w:t>
      </w:r>
      <w:proofErr w:type="spellEnd"/>
      <w:r>
        <w:t xml:space="preserve"> the research published to identify pedagogical techniques and considerations when teaching online group </w:t>
      </w:r>
      <w:proofErr w:type="spellStart"/>
      <w:r>
        <w:t>counseling</w:t>
      </w:r>
      <w:proofErr w:type="spellEnd"/>
      <w:r>
        <w:t xml:space="preserve"> coursework. The literature was reviewed and evaluated to answer the following research question: </w:t>
      </w:r>
      <w:r w:rsidRPr="73160D52">
        <w:t xml:space="preserve">What are specific pedagogical techniques and other considerations for teaching group </w:t>
      </w:r>
      <w:proofErr w:type="spellStart"/>
      <w:r w:rsidRPr="73160D52">
        <w:t>counseling</w:t>
      </w:r>
      <w:proofErr w:type="spellEnd"/>
      <w:r w:rsidRPr="73160D52">
        <w:t xml:space="preserve"> courses online?</w:t>
      </w:r>
    </w:p>
    <w:p w14:paraId="0CD54810" w14:textId="16F8C93F" w:rsidR="00CE43AC" w:rsidRDefault="00CE43AC" w:rsidP="00CE43AC">
      <w:pPr>
        <w:pStyle w:val="Heading1"/>
      </w:pPr>
      <w:r w:rsidRPr="00CE43AC">
        <w:lastRenderedPageBreak/>
        <w:t>Methods</w:t>
      </w:r>
    </w:p>
    <w:p w14:paraId="614D3008" w14:textId="23DBE63F" w:rsidR="00CE43AC" w:rsidRPr="00CE43AC" w:rsidRDefault="00CE43AC" w:rsidP="00CE43AC">
      <w:pPr>
        <w:pStyle w:val="Paragraph"/>
      </w:pPr>
      <w:r w:rsidRPr="00CE43AC">
        <w:t>To best answer the research question posed above, a combination of Preferred Reporting Items for Systematic Reviews and Meta-Analyses (PRISMA; Moher et al., 2009; Page, 2020) systematic review methods and Content Analysis were the chosen methods for data collection (Page et al., 2020). This systematic review followed the PRISMA  guidelines and the recent PRISMA 2020 updates (Page et al., 2021). PRISMA was selected as a systematic way to provide transparent and complete reporting of available research literature (Moher et al, 2009). The authors chose the PRISMA checklist to provide an organized framework for reviewing the criteria.</w:t>
      </w:r>
    </w:p>
    <w:p w14:paraId="2E656ECB" w14:textId="01036A75" w:rsidR="00CE43AC" w:rsidRDefault="00CE43AC" w:rsidP="00106DAF">
      <w:pPr>
        <w:pStyle w:val="Heading3"/>
        <w:rPr>
          <w:b/>
          <w:iCs/>
          <w:szCs w:val="28"/>
          <w:lang w:val="en-US"/>
        </w:rPr>
      </w:pPr>
      <w:r w:rsidRPr="00CE43AC">
        <w:rPr>
          <w:b/>
          <w:iCs/>
          <w:szCs w:val="28"/>
          <w:lang w:val="en-US"/>
        </w:rPr>
        <w:t>Eligibility Criteria</w:t>
      </w:r>
    </w:p>
    <w:p w14:paraId="7B17C851" w14:textId="48675C51" w:rsidR="00CE43AC" w:rsidRDefault="00CE43AC" w:rsidP="00CE43AC">
      <w:pPr>
        <w:pStyle w:val="Paragraph"/>
        <w:rPr>
          <w:lang w:val="en-US"/>
        </w:rPr>
      </w:pPr>
      <w:r w:rsidRPr="00CE43AC">
        <w:rPr>
          <w:lang w:val="en-US"/>
        </w:rPr>
        <w:t xml:space="preserve">Using the Academic Search Ultimate and Sociology Source Ultimate databases, the first and second authors conducted a systematic search in February 2023. The Boolean operators “AND” and “OR” were used to combine keywords related to online group counseling coursework. The search for related articles included the following keywords: counsel* AND (group work OR group counseling) AND (online OR virtual OR distance OR remote OR Zoom) AND (teaching OR teaching group counseling OR </w:t>
      </w:r>
      <w:proofErr w:type="spellStart"/>
      <w:r w:rsidRPr="00CE43AC">
        <w:rPr>
          <w:lang w:val="en-US"/>
        </w:rPr>
        <w:t>cours</w:t>
      </w:r>
      <w:proofErr w:type="spellEnd"/>
      <w:r w:rsidRPr="00CE43AC">
        <w:rPr>
          <w:lang w:val="en-US"/>
        </w:rPr>
        <w:t xml:space="preserve">* OR </w:t>
      </w:r>
      <w:proofErr w:type="spellStart"/>
      <w:r w:rsidRPr="00CE43AC">
        <w:rPr>
          <w:lang w:val="en-US"/>
        </w:rPr>
        <w:t>educat</w:t>
      </w:r>
      <w:proofErr w:type="spellEnd"/>
      <w:r w:rsidRPr="00CE43AC">
        <w:rPr>
          <w:lang w:val="en-US"/>
        </w:rPr>
        <w:t>*).</w:t>
      </w:r>
    </w:p>
    <w:p w14:paraId="57F68424" w14:textId="77777777" w:rsidR="00CE43AC" w:rsidRPr="00CE43AC" w:rsidRDefault="00CE43AC" w:rsidP="00CE43AC">
      <w:pPr>
        <w:pStyle w:val="Newparagraph"/>
        <w:rPr>
          <w:lang w:val="en-US"/>
        </w:rPr>
      </w:pPr>
      <w:r w:rsidRPr="00CE43AC">
        <w:rPr>
          <w:lang w:val="en-US"/>
        </w:rPr>
        <w:t>For the purposes of including only appropriate mental health and professional counseling articles, the following publications were included in the systematic search of Academic Search Ultimate and Sociology Source Ultimate databases: JN "</w:t>
      </w:r>
      <w:proofErr w:type="spellStart"/>
      <w:r w:rsidRPr="00CE43AC">
        <w:rPr>
          <w:lang w:val="en-US"/>
        </w:rPr>
        <w:t>Adultspan</w:t>
      </w:r>
      <w:proofErr w:type="spellEnd"/>
      <w:r w:rsidRPr="00CE43AC">
        <w:rPr>
          <w:lang w:val="en-US"/>
        </w:rPr>
        <w:t xml:space="preserve"> Journal" OR JN "Career Development Quarterly" OR JN "Counseling &amp; Values" OR JN "Counselor Education &amp; Supervision" OR JN "Journal of Addictions &amp; Offender Counseling" OR JN "Journal of College Counseling" OR JN "Journal of Employment Counseling" OR JN "Journal of Humanistic Counseling" OR JN "Journal of </w:t>
      </w:r>
      <w:r w:rsidRPr="00CE43AC">
        <w:rPr>
          <w:lang w:val="en-US"/>
        </w:rPr>
        <w:lastRenderedPageBreak/>
        <w:t>Multicultural Counseling &amp; Development" OR JN "Journal of Child &amp; Adolescent Counseling" OR JN "Journal of Creativity in Mental Health" OR JN "Journal of Mental Health Counseling" OR JN "Journal for Specialists in Group Work" OR JN "Counseling Outcome Research &amp; Evaluation" OR JN "Journal for Social Action in Counseling &amp; Psychology" OR JN "Measurement &amp; Evaluation in Counseling &amp; Development" OR JN "Rehabilitation Counseling Bulletin" OR JN "Journal of Counseling &amp; Development" OR JN "Clinical Supervisor" OR JN "Journal of Counselor Leadership &amp; Advocacy".</w:t>
      </w:r>
    </w:p>
    <w:p w14:paraId="273842CE" w14:textId="77777777" w:rsidR="00CE43AC" w:rsidRPr="00CE43AC" w:rsidRDefault="00CE43AC" w:rsidP="00CE43AC">
      <w:pPr>
        <w:pStyle w:val="Newparagraph"/>
        <w:rPr>
          <w:lang w:val="en-US"/>
        </w:rPr>
      </w:pPr>
      <w:r w:rsidRPr="00CE43AC">
        <w:rPr>
          <w:lang w:val="en-US"/>
        </w:rPr>
        <w:t xml:space="preserve">The third through fifth authors evaluated the results by examining each article for inclusion and exclusion criteria. This search resulted in N = 2 articles meeting the criteria for inclusion from the original 18 articles in the search. To broaden the search and ensure all extant and relevant literature was included, the first and second authors added the following: OR JN “Professional Counselor”. This included two additional articles, resulting in N = 4. </w:t>
      </w:r>
    </w:p>
    <w:p w14:paraId="404D75C7" w14:textId="3487F244" w:rsidR="00CE43AC" w:rsidRDefault="00CE43AC" w:rsidP="00CE43AC">
      <w:pPr>
        <w:pStyle w:val="Newparagraph"/>
        <w:rPr>
          <w:lang w:val="en-US"/>
        </w:rPr>
      </w:pPr>
      <w:r w:rsidRPr="00CE43AC">
        <w:rPr>
          <w:lang w:val="en-US"/>
        </w:rPr>
        <w:t xml:space="preserve">The following databases were added to the search to expand the search beyond the counseling profession, Academic Search Ultimate, APA </w:t>
      </w:r>
      <w:proofErr w:type="spellStart"/>
      <w:r w:rsidRPr="00CE43AC">
        <w:rPr>
          <w:lang w:val="en-US"/>
        </w:rPr>
        <w:t>PsycInfo</w:t>
      </w:r>
      <w:proofErr w:type="spellEnd"/>
      <w:r w:rsidRPr="00CE43AC">
        <w:rPr>
          <w:lang w:val="en-US"/>
        </w:rPr>
        <w:t>, Psychology and Behavioral Sciences Collection, and Sociology Source Ultimate, with a limiting search date range of 2019 to present. This final expansion resulted in N = 6 after screening for all inclusion and exclusion criteria.</w:t>
      </w:r>
    </w:p>
    <w:p w14:paraId="38F13D2D" w14:textId="7AF2439F" w:rsidR="00CE43AC" w:rsidRDefault="00CE43AC" w:rsidP="00CE43AC">
      <w:pPr>
        <w:pStyle w:val="Heading2"/>
        <w:rPr>
          <w:lang w:val="en-US"/>
        </w:rPr>
      </w:pPr>
      <w:r>
        <w:rPr>
          <w:lang w:val="en-US"/>
        </w:rPr>
        <w:t>D</w:t>
      </w:r>
      <w:r w:rsidRPr="00CE43AC">
        <w:rPr>
          <w:lang w:val="en-US"/>
        </w:rPr>
        <w:t>ata Management</w:t>
      </w:r>
    </w:p>
    <w:p w14:paraId="3B191E01" w14:textId="728EAF83" w:rsidR="00CE43AC" w:rsidRDefault="00CE43AC" w:rsidP="00CE43AC">
      <w:pPr>
        <w:pStyle w:val="Paragraph"/>
        <w:rPr>
          <w:lang w:val="en-US"/>
        </w:rPr>
      </w:pPr>
      <w:r w:rsidRPr="00CE43AC">
        <w:rPr>
          <w:lang w:val="en-US"/>
        </w:rPr>
        <w:t xml:space="preserve">The information from each article, including the title, authors, exclusion criteria, title of journal, subjects, keywords, and abstract was transcribed into a Microsoft Teams shared Excel spreadsheet for easy coding and collaboration. Authors three, four, and five formatted this spreadsheet to highlight essential information, such as the type of study and relevance to the topic. Each article was screened, documenting present exclusion or </w:t>
      </w:r>
      <w:r w:rsidRPr="00CE43AC">
        <w:rPr>
          <w:lang w:val="en-US"/>
        </w:rPr>
        <w:lastRenderedPageBreak/>
        <w:t>inclusion criteria on the spreadsheet. A new spreadsheet was created to document the six articles included for ease of reference. Ongoing documentation for key information on each particular article was added to the spreadsheet by authors three through five.</w:t>
      </w:r>
    </w:p>
    <w:p w14:paraId="66F033D1" w14:textId="56E9B6F8" w:rsidR="00CE43AC" w:rsidRDefault="00CE43AC" w:rsidP="00CE43AC">
      <w:pPr>
        <w:pStyle w:val="Heading2"/>
        <w:rPr>
          <w:lang w:val="en-US"/>
        </w:rPr>
      </w:pPr>
      <w:r w:rsidRPr="00CE43AC">
        <w:rPr>
          <w:lang w:val="en-US"/>
        </w:rPr>
        <w:t>Selection Process</w:t>
      </w:r>
    </w:p>
    <w:p w14:paraId="5F1D26BA" w14:textId="3048C99B" w:rsidR="00CE43AC" w:rsidRDefault="00CE43AC" w:rsidP="00CE43AC">
      <w:pPr>
        <w:pStyle w:val="Paragraph"/>
        <w:rPr>
          <w:lang w:val="en-US"/>
        </w:rPr>
      </w:pPr>
      <w:r w:rsidRPr="00CE43AC">
        <w:rPr>
          <w:lang w:val="en-US"/>
        </w:rPr>
        <w:t>The results of the search from two databases (Academic Search Ultimate and Sociology Source Ultimate) for the screening of the PRISMA review included articles gathered from the dates of 1988 to the present (N = 18), with the most recent publication from 2014. The most common journal that results were gathered from was the Journal for Specialists in Group Work. Three duplicates were found initially through automation tools (N = 15). The remaining fifteen articles were screened by three independent reviewers (third, fourth, and fifth authors). The initial inclusionary screening criteria consisted of populations of graduate student group coursework with online components of group coursework instruction (N = 2). Exclusionary criteria included continuing education credits, editorials, ethics code updates, or a lack of online graduate group coursework instruction (N = 13). After screening the articles, the third, fourth, and fifth authors reviewed the eligible articles more thoroughly to confirm their inclusion in the final analysis.</w:t>
      </w:r>
    </w:p>
    <w:p w14:paraId="736B1BC4" w14:textId="63969725" w:rsidR="00CE43AC" w:rsidRDefault="00CE43AC" w:rsidP="00CE43AC">
      <w:pPr>
        <w:pStyle w:val="Newparagraph"/>
        <w:rPr>
          <w:lang w:val="en-US"/>
        </w:rPr>
      </w:pPr>
      <w:r w:rsidRPr="00CE43AC">
        <w:rPr>
          <w:lang w:val="en-US"/>
        </w:rPr>
        <w:t xml:space="preserve">Because of the scant content available, a wider literature search was completed by the first and second authors, with a new PRISMA screening and review conducted in February of 2023. The new set of articles was gathered with search limitation of peer-reviewed articles from 2019 through 2023 and expanded to five databases (Academic Search Ultimate, Sociology Source Ultimate, APA </w:t>
      </w:r>
      <w:proofErr w:type="spellStart"/>
      <w:r w:rsidRPr="00CE43AC">
        <w:rPr>
          <w:lang w:val="en-US"/>
        </w:rPr>
        <w:t>PsycInfo</w:t>
      </w:r>
      <w:proofErr w:type="spellEnd"/>
      <w:r w:rsidRPr="00CE43AC">
        <w:rPr>
          <w:lang w:val="en-US"/>
        </w:rPr>
        <w:t xml:space="preserve">, Psychology, and Behavioral Sciences Collection). As the content of the first search included mostly outdated technological references, the authors selected a more current focus. The third, fourth, and fifth authors screened for eligible articles to confirm their inclusion in the </w:t>
      </w:r>
      <w:r w:rsidRPr="00CE43AC">
        <w:rPr>
          <w:lang w:val="en-US"/>
        </w:rPr>
        <w:lastRenderedPageBreak/>
        <w:t>final analysis, completing exclusionary criteria from the original search. Upon review of the new articles, it was noted that most of the newly found articles were online psychoeducation group reports that did not relate to the posed research question. To illustrate this process, the PRISMA systematic integrative review is presented (Figure 1). A list of the included articles can be found in Table 2, which details the authors, date, study design, and format of instruction.</w:t>
      </w:r>
    </w:p>
    <w:p w14:paraId="233143BB" w14:textId="0C773AEE" w:rsidR="005A4A30" w:rsidRPr="00CE43AC" w:rsidRDefault="005A4A30" w:rsidP="00CE43AC">
      <w:pPr>
        <w:pStyle w:val="Newparagraph"/>
        <w:rPr>
          <w:lang w:val="en-US"/>
        </w:rPr>
      </w:pPr>
      <w:r w:rsidRPr="005A4A30">
        <w:rPr>
          <w:lang w:val="en-US"/>
        </w:rPr>
        <w:t>All six articles gleaned from the screening process were further screened by authors three, four, and five to confirm that they met the eligibility criteria of online group counseling coursework with pedagogical techniques or considerations. These articles were then moved to a separate spreadsheet with authors, title, publication date, and type of study noted for review and analysis. Initially, the articles were familiarized by authors three through five by reading and rereading independently. This step was taken to avoid influencing the others and each researcher kept notes on identified themes or meaningful segments to identify pedagogical recommendations.</w:t>
      </w:r>
    </w:p>
    <w:p w14:paraId="477A0098" w14:textId="684DB305" w:rsidR="00CE43AC" w:rsidRDefault="005A4A30" w:rsidP="005A4A30">
      <w:pPr>
        <w:pStyle w:val="Heading2"/>
        <w:rPr>
          <w:lang w:val="en-US"/>
        </w:rPr>
      </w:pPr>
      <w:r w:rsidRPr="005A4A30">
        <w:rPr>
          <w:lang w:val="en-US"/>
        </w:rPr>
        <w:t>Content Analysis</w:t>
      </w:r>
    </w:p>
    <w:p w14:paraId="07D9AF0C" w14:textId="773BA1FF" w:rsidR="005A4A30" w:rsidRDefault="005A4A30" w:rsidP="005A4A30">
      <w:pPr>
        <w:pStyle w:val="Heading3"/>
        <w:rPr>
          <w:lang w:val="en-US"/>
        </w:rPr>
      </w:pPr>
      <w:r w:rsidRPr="005A4A30">
        <w:rPr>
          <w:lang w:val="en-US"/>
        </w:rPr>
        <w:t>Data Collection Process and Coding Procedure</w:t>
      </w:r>
    </w:p>
    <w:p w14:paraId="45C2AFB8" w14:textId="455D9E2A" w:rsidR="005A4A30" w:rsidRDefault="005A4A30" w:rsidP="005A4A30">
      <w:pPr>
        <w:pStyle w:val="Paragraph"/>
        <w:rPr>
          <w:lang w:val="en-US"/>
        </w:rPr>
      </w:pPr>
      <w:r w:rsidRPr="005A4A30">
        <w:rPr>
          <w:lang w:val="en-US"/>
        </w:rPr>
        <w:t>Authors three, four, and five</w:t>
      </w:r>
      <w:r>
        <w:rPr>
          <w:lang w:val="en-US"/>
        </w:rPr>
        <w:t>,</w:t>
      </w:r>
      <w:r w:rsidRPr="005A4A30">
        <w:rPr>
          <w:lang w:val="en-US"/>
        </w:rPr>
        <w:t xml:space="preserve"> having reviewed all six articles and independently coded themes and identification of pedagogical materials, shared their findings. Each of these three authors provided information on the themes noted, and coding-related disagreements were discussed among the authors to achieve consensus. Additionally, these three authors provided their independent version of a data coding analysis report for the others to cross-check. Then they discussed these individual reports, evaluated final discrepancies</w:t>
      </w:r>
      <w:r>
        <w:rPr>
          <w:lang w:val="en-US"/>
        </w:rPr>
        <w:t>,</w:t>
      </w:r>
      <w:r w:rsidRPr="005A4A30">
        <w:rPr>
          <w:lang w:val="en-US"/>
        </w:rPr>
        <w:t xml:space="preserve"> and came to a consensus for a cohesive description of the analyses. The independent reviewing process provided increased validity as authors three through </w:t>
      </w:r>
      <w:r w:rsidRPr="005A4A30">
        <w:rPr>
          <w:lang w:val="en-US"/>
        </w:rPr>
        <w:lastRenderedPageBreak/>
        <w:t>five continued to develop a consensus for any discrepancies in the coding and analysis through ongoing dialog.</w:t>
      </w:r>
    </w:p>
    <w:p w14:paraId="33899AE8" w14:textId="65FB23F7" w:rsidR="005A4A30" w:rsidRDefault="005A4A30" w:rsidP="005A4A30">
      <w:pPr>
        <w:pStyle w:val="Heading1"/>
        <w:rPr>
          <w:lang w:val="en-US"/>
        </w:rPr>
      </w:pPr>
      <w:r w:rsidRPr="005A4A30">
        <w:rPr>
          <w:lang w:val="en-US"/>
        </w:rPr>
        <w:t>Results</w:t>
      </w:r>
    </w:p>
    <w:p w14:paraId="6E9FAD5E" w14:textId="17708240" w:rsidR="005A4A30" w:rsidRDefault="005A4A30" w:rsidP="005A4A30">
      <w:pPr>
        <w:pStyle w:val="Paragraph"/>
        <w:rPr>
          <w:lang w:val="en-US"/>
        </w:rPr>
      </w:pPr>
      <w:r w:rsidRPr="005A4A30">
        <w:rPr>
          <w:lang w:val="en-US"/>
        </w:rPr>
        <w:t>Through the PRISMA method, the authors identified 77 articles in total with only six that fit the criteria after screening for eligibility. Of the six included, two were qualitative, one was quantitative, one was mixed methods, one was conceptual, and one was a case study. The themes identified in the articles included technology, student engagement, difficulties and challenges, classroom safety concerns, and ethical issues. Suggestions to address these concerns were also offered in the various articles as reported below.</w:t>
      </w:r>
    </w:p>
    <w:p w14:paraId="524180D4" w14:textId="1F95C162" w:rsidR="005A4A30" w:rsidRDefault="005A4A30" w:rsidP="005A4A30">
      <w:pPr>
        <w:pStyle w:val="Heading2"/>
        <w:rPr>
          <w:lang w:val="en-US"/>
        </w:rPr>
      </w:pPr>
      <w:r w:rsidRPr="005A4A30">
        <w:rPr>
          <w:lang w:val="en-US"/>
        </w:rPr>
        <w:t>Technological Challenges</w:t>
      </w:r>
    </w:p>
    <w:p w14:paraId="2A3293D5" w14:textId="77777777" w:rsidR="005A4A30" w:rsidRDefault="005A4A30" w:rsidP="005A4A30">
      <w:pPr>
        <w:pStyle w:val="Paragraph"/>
        <w:rPr>
          <w:lang w:val="en-US"/>
        </w:rPr>
      </w:pPr>
      <w:r w:rsidRPr="005A4A30">
        <w:rPr>
          <w:lang w:val="en-US"/>
        </w:rPr>
        <w:t>Of the several themes found in all six of the articles, the most notable was the impact of technology when using online group coursework instruction. Each author described the challenges of technology, ranging from the inability of group members to relate and engage in meaningful ways to the inability to connect to the group because of technical issues.</w:t>
      </w:r>
    </w:p>
    <w:p w14:paraId="3E5BDB9F" w14:textId="715E0926" w:rsidR="005A4A30" w:rsidRDefault="005A4A30" w:rsidP="005A4A30">
      <w:pPr>
        <w:pStyle w:val="Heading3"/>
        <w:rPr>
          <w:lang w:val="en-US"/>
        </w:rPr>
      </w:pPr>
      <w:r w:rsidRPr="005A4A30">
        <w:rPr>
          <w:lang w:val="en-US"/>
        </w:rPr>
        <w:t>Student Engagement</w:t>
      </w:r>
    </w:p>
    <w:p w14:paraId="3F91EE8A" w14:textId="1D21D7C8" w:rsidR="005A4A30" w:rsidRDefault="005A4A30" w:rsidP="005A4A30">
      <w:pPr>
        <w:pStyle w:val="Paragraph"/>
        <w:rPr>
          <w:lang w:val="en-US"/>
        </w:rPr>
      </w:pPr>
      <w:r w:rsidRPr="005A4A30">
        <w:rPr>
          <w:lang w:val="en-US"/>
        </w:rPr>
        <w:t xml:space="preserve">Challenges regarding student engagement were found to be in part due to technological struggles. Students were found not utilizing their cameras appropriately- having them turned off, in poor locations, or experiencing frozen screens (Chen et al, 2020; </w:t>
      </w:r>
      <w:proofErr w:type="spellStart"/>
      <w:r w:rsidRPr="005A4A30">
        <w:rPr>
          <w:lang w:val="en-US"/>
        </w:rPr>
        <w:t>Havlik</w:t>
      </w:r>
      <w:proofErr w:type="spellEnd"/>
      <w:r w:rsidRPr="005A4A30">
        <w:rPr>
          <w:lang w:val="en-US"/>
        </w:rPr>
        <w:t xml:space="preserve"> et al., 2022; </w:t>
      </w:r>
      <w:proofErr w:type="spellStart"/>
      <w:r w:rsidRPr="005A4A30">
        <w:rPr>
          <w:lang w:val="en-US"/>
        </w:rPr>
        <w:t>Urkmez</w:t>
      </w:r>
      <w:proofErr w:type="spellEnd"/>
      <w:r w:rsidRPr="005A4A30">
        <w:rPr>
          <w:lang w:val="en-US"/>
        </w:rPr>
        <w:t xml:space="preserve"> et al., 2021). This created an inability of the participants to view their peers simultaneous to their facilitation which in turn impeded the ability to read body language and nonverbal nuances (Chen et al, 2020; </w:t>
      </w:r>
      <w:proofErr w:type="spellStart"/>
      <w:r w:rsidRPr="005A4A30">
        <w:rPr>
          <w:lang w:val="en-US"/>
        </w:rPr>
        <w:t>Urkmez</w:t>
      </w:r>
      <w:proofErr w:type="spellEnd"/>
      <w:r w:rsidRPr="005A4A30">
        <w:rPr>
          <w:lang w:val="en-US"/>
        </w:rPr>
        <w:t xml:space="preserve"> et al., 2021; </w:t>
      </w:r>
      <w:proofErr w:type="spellStart"/>
      <w:r w:rsidRPr="005A4A30">
        <w:rPr>
          <w:lang w:val="en-US"/>
        </w:rPr>
        <w:t>Xiong</w:t>
      </w:r>
      <w:proofErr w:type="spellEnd"/>
      <w:r w:rsidRPr="005A4A30">
        <w:rPr>
          <w:lang w:val="en-US"/>
        </w:rPr>
        <w:t xml:space="preserve"> et al., </w:t>
      </w:r>
      <w:r w:rsidRPr="005A4A30">
        <w:rPr>
          <w:lang w:val="en-US"/>
        </w:rPr>
        <w:lastRenderedPageBreak/>
        <w:t xml:space="preserve">2022). </w:t>
      </w:r>
      <w:proofErr w:type="spellStart"/>
      <w:r w:rsidRPr="005A4A30">
        <w:rPr>
          <w:lang w:val="en-US"/>
        </w:rPr>
        <w:t>Urkmez</w:t>
      </w:r>
      <w:proofErr w:type="spellEnd"/>
      <w:r w:rsidRPr="005A4A30">
        <w:rPr>
          <w:lang w:val="en-US"/>
        </w:rPr>
        <w:t xml:space="preserve"> et al., 2020 identified a change in the ease of self-disclosure that came with anonymity when hiding with cameras off, along with the problems of censoring self or avoiding participation.</w:t>
      </w:r>
    </w:p>
    <w:p w14:paraId="365FD465" w14:textId="11A60502" w:rsidR="005A4A30" w:rsidRPr="005A4A30" w:rsidRDefault="005A4A30" w:rsidP="005A4A30">
      <w:pPr>
        <w:pStyle w:val="Newparagraph"/>
        <w:rPr>
          <w:lang w:val="en-US"/>
        </w:rPr>
      </w:pPr>
      <w:r w:rsidRPr="005A4A30">
        <w:rPr>
          <w:lang w:val="en-US"/>
        </w:rPr>
        <w:t xml:space="preserve">Recommendations for overcoming these challenges included using breakout rooms to facilitate connections within smaller groups of students, bringing in externally licensed facilitators, or using instructor-led groups (Chen et al., 2020). This option would provide instructor interaction within the small group, immediate feedback, and opportunities for incorporating recommendations (Chen et al., 2020). Other pedagogical recommendations include co-facilitation opportunities, role play, and identification of group skills used in others (Chen et al, 2020; Krieger &amp; Stockton, 2004; O’Halloran &amp; McCartney, 2004). Such student-led facilitation can bring ownership and self-directed learning (Krieger &amp; Stockton, 2004; </w:t>
      </w:r>
      <w:proofErr w:type="spellStart"/>
      <w:r w:rsidRPr="005A4A30">
        <w:rPr>
          <w:lang w:val="en-US"/>
        </w:rPr>
        <w:t>Xiong</w:t>
      </w:r>
      <w:proofErr w:type="spellEnd"/>
      <w:r w:rsidRPr="005A4A30">
        <w:rPr>
          <w:lang w:val="en-US"/>
        </w:rPr>
        <w:t xml:space="preserve"> et al., 2022). Some suggested using asynchronous options such as incorporating discussion boards, having students take turns in the leadership of weekly discussions, providing extra reflection time, asking and answering questions, addressing confusion, responding with thoughts, engaging in dialogue on weekly topics, and providing explanations (Chen et al, 2020; Krieger &amp; Stockton, 2004). Another option was to allow students to participate in external groups (Chen et al, 2020).</w:t>
      </w:r>
    </w:p>
    <w:p w14:paraId="03C495FB" w14:textId="4411D1A9" w:rsidR="005A4A30" w:rsidRDefault="005A4A30" w:rsidP="005A4A30">
      <w:pPr>
        <w:pStyle w:val="Heading3"/>
        <w:rPr>
          <w:lang w:val="en-US"/>
        </w:rPr>
      </w:pPr>
      <w:r w:rsidRPr="005A4A30">
        <w:rPr>
          <w:lang w:val="en-US"/>
        </w:rPr>
        <w:t>Technical Issues</w:t>
      </w:r>
    </w:p>
    <w:p w14:paraId="7AA51330" w14:textId="05BCB2AA" w:rsidR="005A4A30" w:rsidRDefault="005A4A30" w:rsidP="005A4A30">
      <w:pPr>
        <w:pStyle w:val="Paragraph"/>
        <w:rPr>
          <w:lang w:val="en-US"/>
        </w:rPr>
      </w:pPr>
      <w:r w:rsidRPr="005A4A30">
        <w:rPr>
          <w:lang w:val="en-US"/>
        </w:rPr>
        <w:t xml:space="preserve">Two other concerns that could impede student participation include being able to connect to the internet in remote areas or having available high-speed internet (Chen et al, 2020; Krieger &amp; Stockton, 2004; </w:t>
      </w:r>
      <w:proofErr w:type="spellStart"/>
      <w:r w:rsidRPr="005A4A30">
        <w:rPr>
          <w:lang w:val="en-US"/>
        </w:rPr>
        <w:t>Xiong</w:t>
      </w:r>
      <w:proofErr w:type="spellEnd"/>
      <w:r w:rsidRPr="005A4A30">
        <w:rPr>
          <w:lang w:val="en-US"/>
        </w:rPr>
        <w:t xml:space="preserve"> et al., 2022). There was also a concern as instructors (and students) self-reported lacking familiarity, direct resistance to, or anxiety with the use of technology (</w:t>
      </w:r>
      <w:proofErr w:type="spellStart"/>
      <w:r w:rsidRPr="005A4A30">
        <w:rPr>
          <w:lang w:val="en-US"/>
        </w:rPr>
        <w:t>Havlik</w:t>
      </w:r>
      <w:proofErr w:type="spellEnd"/>
      <w:r w:rsidRPr="005A4A30">
        <w:rPr>
          <w:lang w:val="en-US"/>
        </w:rPr>
        <w:t xml:space="preserve"> et al., 2022; Krieger &amp; Stockton, 2004; O’Halloran &amp; McCartney, 2004; </w:t>
      </w:r>
      <w:proofErr w:type="spellStart"/>
      <w:r w:rsidRPr="005A4A30">
        <w:rPr>
          <w:lang w:val="en-US"/>
        </w:rPr>
        <w:t>Xiong</w:t>
      </w:r>
      <w:proofErr w:type="spellEnd"/>
      <w:r w:rsidRPr="005A4A30">
        <w:rPr>
          <w:lang w:val="en-US"/>
        </w:rPr>
        <w:t xml:space="preserve"> et al., 2022). Additionally, the problems of </w:t>
      </w:r>
      <w:r w:rsidRPr="005A4A30">
        <w:rPr>
          <w:lang w:val="en-US"/>
        </w:rPr>
        <w:lastRenderedPageBreak/>
        <w:t xml:space="preserve">internet etiquette, such as inappropriate video conferencing locations, long pauses, or awkward silence impeded the cohesion and engagement of the group (Chen et al., 2020; </w:t>
      </w:r>
      <w:proofErr w:type="spellStart"/>
      <w:r w:rsidRPr="005A4A30">
        <w:rPr>
          <w:lang w:val="en-US"/>
        </w:rPr>
        <w:t>Urkmez</w:t>
      </w:r>
      <w:proofErr w:type="spellEnd"/>
      <w:r w:rsidRPr="005A4A30">
        <w:rPr>
          <w:lang w:val="en-US"/>
        </w:rPr>
        <w:t xml:space="preserve"> et al., 2021; </w:t>
      </w:r>
      <w:proofErr w:type="spellStart"/>
      <w:r w:rsidRPr="005A4A30">
        <w:rPr>
          <w:lang w:val="en-US"/>
        </w:rPr>
        <w:t>Xiong</w:t>
      </w:r>
      <w:proofErr w:type="spellEnd"/>
      <w:r w:rsidRPr="005A4A30">
        <w:rPr>
          <w:lang w:val="en-US"/>
        </w:rPr>
        <w:t xml:space="preserve"> et al., 2022).</w:t>
      </w:r>
    </w:p>
    <w:p w14:paraId="331ED98F" w14:textId="00FE3D23" w:rsidR="005A4A30" w:rsidRDefault="005A4A30" w:rsidP="005A4A30">
      <w:pPr>
        <w:pStyle w:val="Newparagraph"/>
        <w:rPr>
          <w:lang w:val="en-US"/>
        </w:rPr>
      </w:pPr>
      <w:r w:rsidRPr="005A4A30">
        <w:rPr>
          <w:lang w:val="en-US"/>
        </w:rPr>
        <w:t xml:space="preserve">To decrease the need for synchronous connections, the use of discussion boards, posted videos, and other asynchronous assigned activities provide flexibility and opportunities for additional reflection on course material (Chen et al., 2020; Krieger &amp; Stockton, 2004). </w:t>
      </w:r>
      <w:proofErr w:type="spellStart"/>
      <w:r w:rsidRPr="005A4A30">
        <w:rPr>
          <w:lang w:val="en-US"/>
        </w:rPr>
        <w:t>Havlik</w:t>
      </w:r>
      <w:proofErr w:type="spellEnd"/>
      <w:r w:rsidRPr="005A4A30">
        <w:rPr>
          <w:lang w:val="en-US"/>
        </w:rPr>
        <w:t xml:space="preserve"> et al. (2022) offered suggestions for increasing self-disclosure and other drawing-out tactics while taking advantage of recent advances in virtual tools (</w:t>
      </w:r>
      <w:proofErr w:type="spellStart"/>
      <w:r w:rsidRPr="005A4A30">
        <w:rPr>
          <w:lang w:val="en-US"/>
        </w:rPr>
        <w:t>Mentimeter</w:t>
      </w:r>
      <w:proofErr w:type="spellEnd"/>
      <w:r w:rsidRPr="005A4A30">
        <w:rPr>
          <w:lang w:val="en-US"/>
        </w:rPr>
        <w:t xml:space="preserve">, virtual whiteboards, etc.).  </w:t>
      </w:r>
    </w:p>
    <w:p w14:paraId="347C0563" w14:textId="49D715DE" w:rsidR="005A4A30" w:rsidRDefault="005A4A30" w:rsidP="005A4A30">
      <w:pPr>
        <w:pStyle w:val="Heading2"/>
        <w:rPr>
          <w:lang w:val="en-US"/>
        </w:rPr>
      </w:pPr>
      <w:r w:rsidRPr="005A4A30">
        <w:rPr>
          <w:lang w:val="en-US"/>
        </w:rPr>
        <w:t>Ethical Issues</w:t>
      </w:r>
    </w:p>
    <w:p w14:paraId="5B6ED391" w14:textId="654BA441" w:rsidR="005A4A30" w:rsidRDefault="005A4A30" w:rsidP="005A4A30">
      <w:pPr>
        <w:pStyle w:val="Paragraph"/>
        <w:rPr>
          <w:lang w:val="en-US"/>
        </w:rPr>
      </w:pPr>
      <w:r w:rsidRPr="005A4A30">
        <w:rPr>
          <w:lang w:val="en-US"/>
        </w:rPr>
        <w:t xml:space="preserve">While privacy and confidentiality can usually be controlled for in a building, a virtual classroom poses ethical dilemmas when the institution has no control over the environment the students use for their virtual attendance (Chen et al, 2020; </w:t>
      </w:r>
      <w:proofErr w:type="spellStart"/>
      <w:r w:rsidRPr="005A4A30">
        <w:rPr>
          <w:lang w:val="en-US"/>
        </w:rPr>
        <w:t>Kreiger</w:t>
      </w:r>
      <w:proofErr w:type="spellEnd"/>
      <w:r w:rsidRPr="005A4A30">
        <w:rPr>
          <w:lang w:val="en-US"/>
        </w:rPr>
        <w:t xml:space="preserve"> &amp; Stockton, 2004; </w:t>
      </w:r>
      <w:proofErr w:type="spellStart"/>
      <w:r w:rsidRPr="005A4A30">
        <w:rPr>
          <w:lang w:val="en-US"/>
        </w:rPr>
        <w:t>Xiong</w:t>
      </w:r>
      <w:proofErr w:type="spellEnd"/>
      <w:r w:rsidRPr="005A4A30">
        <w:rPr>
          <w:lang w:val="en-US"/>
        </w:rPr>
        <w:t xml:space="preserve"> et al., 2022). This brings up classroom safety and other ethical issues that need to be managed by instructors. While this cannot be completely eliminated, some steps can be taken to increase ethical compliance.</w:t>
      </w:r>
    </w:p>
    <w:p w14:paraId="21E93F76" w14:textId="6B6F06D3" w:rsidR="005A4A30" w:rsidRDefault="005A4A30" w:rsidP="005A4A30">
      <w:pPr>
        <w:pStyle w:val="Newparagraph"/>
        <w:rPr>
          <w:lang w:val="en-US"/>
        </w:rPr>
      </w:pPr>
      <w:r w:rsidRPr="005A4A30">
        <w:rPr>
          <w:lang w:val="en-US"/>
        </w:rPr>
        <w:t>A further ethical consideration is a dual relationship and the need to avoid allowing the virtual in-class experiential component to become a therapy group (Chen et al., 2020). To decrease the concern for dual relationships, it is suggested to have supervised doctoral students facilitate experiential components (</w:t>
      </w:r>
      <w:proofErr w:type="spellStart"/>
      <w:r w:rsidRPr="005A4A30">
        <w:rPr>
          <w:lang w:val="en-US"/>
        </w:rPr>
        <w:t>Urkmez</w:t>
      </w:r>
      <w:proofErr w:type="spellEnd"/>
      <w:r w:rsidRPr="005A4A30">
        <w:rPr>
          <w:lang w:val="en-US"/>
        </w:rPr>
        <w:t xml:space="preserve"> et al., 2021), or as mentioned previously, allowing external facilitators to fulfill the experiential component (Chen et al., 2020).</w:t>
      </w:r>
    </w:p>
    <w:p w14:paraId="1D65C165" w14:textId="2C5D9B1F" w:rsidR="005A4A30" w:rsidRDefault="005A4A30" w:rsidP="005A4A30">
      <w:pPr>
        <w:pStyle w:val="Heading3"/>
        <w:rPr>
          <w:lang w:val="en-US"/>
        </w:rPr>
      </w:pPr>
      <w:r w:rsidRPr="005A4A30">
        <w:rPr>
          <w:lang w:val="en-US"/>
        </w:rPr>
        <w:t>Classroom Safety</w:t>
      </w:r>
    </w:p>
    <w:p w14:paraId="1E14D226" w14:textId="248D1003" w:rsidR="005A4A30" w:rsidRDefault="005A4A30" w:rsidP="005A4A30">
      <w:pPr>
        <w:pStyle w:val="Paragraph"/>
        <w:rPr>
          <w:lang w:val="en-US"/>
        </w:rPr>
      </w:pPr>
      <w:r w:rsidRPr="005A4A30">
        <w:rPr>
          <w:lang w:val="en-US"/>
        </w:rPr>
        <w:t xml:space="preserve">Fostering an effective virtual training environment requires feelings of safety in the </w:t>
      </w:r>
      <w:r w:rsidRPr="005A4A30">
        <w:rPr>
          <w:lang w:val="en-US"/>
        </w:rPr>
        <w:lastRenderedPageBreak/>
        <w:t xml:space="preserve">classroom as noted by Chen et al. (2020). Concerns about sharing sensitive information during practice sessions were expressed (Chen et al, 2020). Along with these concerns, the articles presented possible solutions for instructors. Most suggested setting rules and boundaries at the beginning of the class, such as requiring cameras to remain on for the course and being in a place free of distractions and other people (Chen et al, 2020; </w:t>
      </w:r>
      <w:proofErr w:type="spellStart"/>
      <w:r w:rsidRPr="005A4A30">
        <w:rPr>
          <w:lang w:val="en-US"/>
        </w:rPr>
        <w:t>Havlik</w:t>
      </w:r>
      <w:proofErr w:type="spellEnd"/>
      <w:r w:rsidRPr="005A4A30">
        <w:rPr>
          <w:lang w:val="en-US"/>
        </w:rPr>
        <w:t xml:space="preserve"> et al., 2022; </w:t>
      </w:r>
      <w:proofErr w:type="spellStart"/>
      <w:r w:rsidRPr="005A4A30">
        <w:rPr>
          <w:lang w:val="en-US"/>
        </w:rPr>
        <w:t>Xiong</w:t>
      </w:r>
      <w:proofErr w:type="spellEnd"/>
      <w:r w:rsidRPr="005A4A30">
        <w:rPr>
          <w:lang w:val="en-US"/>
        </w:rPr>
        <w:t xml:space="preserve"> et al., 2022). Several articles mentioned having the first-class session in person to discuss these guidelines, answer questions, familiarize the group with the technology, and set procedures for using microphones, headphones, and proper lighting, along with appropriate chat options (Chen et al, 2020; Krieger &amp; Stockton, 2004).</w:t>
      </w:r>
    </w:p>
    <w:p w14:paraId="52ABFDAF" w14:textId="24FFD5FD" w:rsidR="005A4A30" w:rsidRDefault="005A4A30" w:rsidP="005A4A30">
      <w:pPr>
        <w:pStyle w:val="Heading3"/>
        <w:rPr>
          <w:lang w:val="en-US"/>
        </w:rPr>
      </w:pPr>
      <w:r w:rsidRPr="005A4A30">
        <w:rPr>
          <w:lang w:val="en-US"/>
        </w:rPr>
        <w:t>Confidentiality and Privacy</w:t>
      </w:r>
    </w:p>
    <w:p w14:paraId="05C1208F" w14:textId="1DC343D0" w:rsidR="005A4A30" w:rsidRDefault="005A4A30" w:rsidP="005A4A30">
      <w:pPr>
        <w:pStyle w:val="Paragraph"/>
        <w:rPr>
          <w:lang w:val="en-US"/>
        </w:rPr>
      </w:pPr>
      <w:r w:rsidRPr="005A4A30">
        <w:rPr>
          <w:lang w:val="en-US"/>
        </w:rPr>
        <w:t xml:space="preserve">Ensuring privacy and confidentiality is difficult in groups </w:t>
      </w:r>
      <w:r w:rsidR="00BA3F76" w:rsidRPr="005A4A30">
        <w:rPr>
          <w:lang w:val="en-US"/>
        </w:rPr>
        <w:t>whether</w:t>
      </w:r>
      <w:r w:rsidRPr="005A4A30">
        <w:rPr>
          <w:lang w:val="en-US"/>
        </w:rPr>
        <w:t xml:space="preserve"> in person or virtual, the added dynamic of the online environment brings additional complications. As such Chen et al. (2020) recommend presenting this as a caution and using practice screening sessions utilizing an informed consent example. Setting expectations for keeping cameras on during virtual sessions in a quiet private space can provide accountability and offer some feelings of privacy as well as alleviate some of the other issues mentioned earlier (</w:t>
      </w:r>
      <w:proofErr w:type="spellStart"/>
      <w:r w:rsidRPr="005A4A30">
        <w:rPr>
          <w:lang w:val="en-US"/>
        </w:rPr>
        <w:t>Urkmez</w:t>
      </w:r>
      <w:proofErr w:type="spellEnd"/>
      <w:r w:rsidRPr="005A4A30">
        <w:rPr>
          <w:lang w:val="en-US"/>
        </w:rPr>
        <w:t xml:space="preserve"> et al., 2021; </w:t>
      </w:r>
      <w:proofErr w:type="spellStart"/>
      <w:r w:rsidRPr="005A4A30">
        <w:rPr>
          <w:lang w:val="en-US"/>
        </w:rPr>
        <w:t>Xiong</w:t>
      </w:r>
      <w:proofErr w:type="spellEnd"/>
      <w:r w:rsidRPr="005A4A30">
        <w:rPr>
          <w:lang w:val="en-US"/>
        </w:rPr>
        <w:t xml:space="preserve"> et al., 2022).</w:t>
      </w:r>
    </w:p>
    <w:p w14:paraId="4E37977F" w14:textId="16EB049F" w:rsidR="005A4A30" w:rsidRDefault="005A4A30" w:rsidP="005A4A30">
      <w:pPr>
        <w:pStyle w:val="Heading2"/>
        <w:rPr>
          <w:lang w:val="en-US"/>
        </w:rPr>
      </w:pPr>
      <w:r w:rsidRPr="005A4A30">
        <w:rPr>
          <w:lang w:val="en-US"/>
        </w:rPr>
        <w:t>Other Difficulties and Challenges Noted</w:t>
      </w:r>
    </w:p>
    <w:p w14:paraId="511D0607" w14:textId="7783C8FE" w:rsidR="005A4A30" w:rsidRDefault="005A4A30" w:rsidP="005A4A30">
      <w:pPr>
        <w:pStyle w:val="Paragraph"/>
        <w:rPr>
          <w:lang w:val="en-US"/>
        </w:rPr>
      </w:pPr>
      <w:proofErr w:type="spellStart"/>
      <w:r w:rsidRPr="005A4A30">
        <w:rPr>
          <w:lang w:val="en-US"/>
        </w:rPr>
        <w:t>Urkmez</w:t>
      </w:r>
      <w:proofErr w:type="spellEnd"/>
      <w:r w:rsidRPr="005A4A30">
        <w:rPr>
          <w:lang w:val="en-US"/>
        </w:rPr>
        <w:t xml:space="preserve"> et al. (2021) again discussed the considerations of technology and its ability to impact the group process. Their participant group had some classes in person before moving online due to the sudden impacts of COVID-19. The complaints regarding technological difficulties and desires to be in person could be attributed to the social factors impacting the move to the online space. This was further supported by similar </w:t>
      </w:r>
      <w:r w:rsidRPr="005A4A30">
        <w:rPr>
          <w:lang w:val="en-US"/>
        </w:rPr>
        <w:lastRenderedPageBreak/>
        <w:t xml:space="preserve">reflections provided about the complaints and resistance experienced during and after the rapid transition caused by COVID-19 in the study by </w:t>
      </w:r>
      <w:proofErr w:type="spellStart"/>
      <w:r w:rsidRPr="005A4A30">
        <w:rPr>
          <w:lang w:val="en-US"/>
        </w:rPr>
        <w:t>Xiong</w:t>
      </w:r>
      <w:proofErr w:type="spellEnd"/>
      <w:r w:rsidRPr="005A4A30">
        <w:rPr>
          <w:lang w:val="en-US"/>
        </w:rPr>
        <w:t xml:space="preserve"> et al (2022) which also noted the importance of student buy-in. Instructors being empathetic and willing to be flexible and adaptive to change is another suggestion for enhancing course success (</w:t>
      </w:r>
      <w:proofErr w:type="spellStart"/>
      <w:r w:rsidRPr="005A4A30">
        <w:rPr>
          <w:lang w:val="en-US"/>
        </w:rPr>
        <w:t>Xiong</w:t>
      </w:r>
      <w:proofErr w:type="spellEnd"/>
      <w:r w:rsidRPr="005A4A30">
        <w:rPr>
          <w:lang w:val="en-US"/>
        </w:rPr>
        <w:t xml:space="preserve"> et al, 2022). Further research would need to explore these areas.</w:t>
      </w:r>
    </w:p>
    <w:p w14:paraId="15C2A6A5" w14:textId="0069008F" w:rsidR="005A4A30" w:rsidRDefault="005A4A30" w:rsidP="005A4A30">
      <w:pPr>
        <w:pStyle w:val="Newparagraph"/>
        <w:rPr>
          <w:lang w:val="en-US"/>
        </w:rPr>
      </w:pPr>
      <w:r w:rsidRPr="005A4A30">
        <w:rPr>
          <w:lang w:val="en-US"/>
        </w:rPr>
        <w:t>Additionally, ability to meet CACREP and ASGW standards should be considered, including the need for instructors to observe students leading a group, work with students using role-plays of group work, and their abilities to identify the clinical skills of colleagues through observation (Chen et al., 2020; O’Halloran &amp; McCartney, 2004). Considering factors such as course sequencing, how courses are structured, and how learning will occur must be carefully planned out (</w:t>
      </w:r>
      <w:proofErr w:type="spellStart"/>
      <w:r w:rsidRPr="005A4A30">
        <w:rPr>
          <w:lang w:val="en-US"/>
        </w:rPr>
        <w:t>Kreiger</w:t>
      </w:r>
      <w:proofErr w:type="spellEnd"/>
      <w:r w:rsidRPr="005A4A30">
        <w:rPr>
          <w:lang w:val="en-US"/>
        </w:rPr>
        <w:t xml:space="preserve"> &amp; Stockton, 2004; O’Halloran &amp; McCartney, 2004).</w:t>
      </w:r>
    </w:p>
    <w:p w14:paraId="57471E47" w14:textId="642E36CA" w:rsidR="005A4A30" w:rsidRDefault="005A4A30" w:rsidP="005A4A30">
      <w:pPr>
        <w:pStyle w:val="Heading2"/>
        <w:rPr>
          <w:lang w:val="en-US"/>
        </w:rPr>
      </w:pPr>
      <w:r w:rsidRPr="005A4A30">
        <w:rPr>
          <w:lang w:val="en-US"/>
        </w:rPr>
        <w:t>Hybrid Options</w:t>
      </w:r>
    </w:p>
    <w:p w14:paraId="5BF8D2CD" w14:textId="3702E5C5" w:rsidR="005A4A30" w:rsidRDefault="005A4A30" w:rsidP="005A4A30">
      <w:pPr>
        <w:pStyle w:val="Paragraph"/>
        <w:rPr>
          <w:lang w:val="en-US"/>
        </w:rPr>
      </w:pPr>
      <w:r w:rsidRPr="005A4A30">
        <w:rPr>
          <w:lang w:val="en-US"/>
        </w:rPr>
        <w:t xml:space="preserve">O’Halloran and McCartney (2004) used an integrated in-person and online class structure to facilitate group work education for master's level students. This hybrid program offered the posting of discussion questions for asynchronous learning with face-to-face experiential skills training. The students in their study identified in-person experiences like co-leadership, hands-on learning, and modeling or role-play of certain skills as most helpful in skill mastery. The online component had more mixed reviews, however, their results still indicated mastery of the theories presented in the asynchronous online learning sections with opportunities to stay engaged between in-person sessions.  </w:t>
      </w:r>
    </w:p>
    <w:p w14:paraId="05358459" w14:textId="19431B6A" w:rsidR="005A4A30" w:rsidRDefault="00D272E1" w:rsidP="00D272E1">
      <w:pPr>
        <w:pStyle w:val="Newparagraph"/>
        <w:rPr>
          <w:lang w:val="en-US"/>
        </w:rPr>
      </w:pPr>
      <w:r w:rsidRPr="00D272E1">
        <w:rPr>
          <w:lang w:val="en-US"/>
        </w:rPr>
        <w:t xml:space="preserve">Krieger and Stockton (2004) also highlighted the importance of one in-person meeting before transitioning fully online. Their study did not focus so much on skills training and acquisition but rather on students' theory and problem-solving </w:t>
      </w:r>
      <w:r w:rsidRPr="00D272E1">
        <w:rPr>
          <w:lang w:val="en-US"/>
        </w:rPr>
        <w:lastRenderedPageBreak/>
        <w:t xml:space="preserve">development. Chen et al. (2020) and </w:t>
      </w:r>
      <w:proofErr w:type="spellStart"/>
      <w:r w:rsidRPr="00D272E1">
        <w:rPr>
          <w:lang w:val="en-US"/>
        </w:rPr>
        <w:t>Havlik</w:t>
      </w:r>
      <w:proofErr w:type="spellEnd"/>
      <w:r w:rsidRPr="00D272E1">
        <w:rPr>
          <w:lang w:val="en-US"/>
        </w:rPr>
        <w:t xml:space="preserve"> et al. (2004) both suggested that residential beginning-level skills courses be required as a prerequisite for further online advanced counseling courses.</w:t>
      </w:r>
    </w:p>
    <w:p w14:paraId="3E7F6EF3" w14:textId="77777777" w:rsidR="00D272E1" w:rsidRDefault="00D272E1" w:rsidP="00D272E1">
      <w:pPr>
        <w:rPr>
          <w:b/>
          <w:bCs/>
        </w:rPr>
      </w:pPr>
      <w:r>
        <w:rPr>
          <w:b/>
          <w:bCs/>
        </w:rPr>
        <w:t>Conclusion</w:t>
      </w:r>
    </w:p>
    <w:p w14:paraId="3E4EE2F7" w14:textId="32551562" w:rsidR="00D272E1" w:rsidRPr="005A4A30" w:rsidRDefault="00D272E1" w:rsidP="00D272E1">
      <w:pPr>
        <w:pStyle w:val="Paragraph"/>
        <w:rPr>
          <w:lang w:val="en-US"/>
        </w:rPr>
      </w:pPr>
      <w:r w:rsidRPr="00D272E1">
        <w:rPr>
          <w:lang w:val="en-US"/>
        </w:rPr>
        <w:t xml:space="preserve">These articles have demonstrated that theory and constructs can adequately be communicated to students in an online, asynchronous format (Krieger &amp; Stockton, 2004; O’Halloran &amp;McCartney, 2004; </w:t>
      </w:r>
      <w:proofErr w:type="spellStart"/>
      <w:r w:rsidRPr="00D272E1">
        <w:rPr>
          <w:lang w:val="en-US"/>
        </w:rPr>
        <w:t>Xiong</w:t>
      </w:r>
      <w:proofErr w:type="spellEnd"/>
      <w:r w:rsidRPr="00D272E1">
        <w:rPr>
          <w:lang w:val="en-US"/>
        </w:rPr>
        <w:t xml:space="preserve"> et al., 2022). While the virtual environment might be part of the barrier, adapting and embracing support services and new tools and tactics, along with appropriate boundaries, can provide additional success, as well as offer the opportunity for increased exposure to different learning environments (</w:t>
      </w:r>
      <w:proofErr w:type="spellStart"/>
      <w:r w:rsidRPr="00D272E1">
        <w:rPr>
          <w:lang w:val="en-US"/>
        </w:rPr>
        <w:t>Havlik</w:t>
      </w:r>
      <w:proofErr w:type="spellEnd"/>
      <w:r w:rsidRPr="00D272E1">
        <w:rPr>
          <w:lang w:val="en-US"/>
        </w:rPr>
        <w:t xml:space="preserve"> et al., 2022; Krieger &amp; Stockton, 2004; </w:t>
      </w:r>
      <w:proofErr w:type="spellStart"/>
      <w:r w:rsidRPr="00D272E1">
        <w:rPr>
          <w:lang w:val="en-US"/>
        </w:rPr>
        <w:t>Urkmez</w:t>
      </w:r>
      <w:proofErr w:type="spellEnd"/>
      <w:r w:rsidRPr="00D272E1">
        <w:rPr>
          <w:lang w:val="en-US"/>
        </w:rPr>
        <w:t xml:space="preserve"> et al., 2021; </w:t>
      </w:r>
      <w:proofErr w:type="spellStart"/>
      <w:r w:rsidRPr="00D272E1">
        <w:rPr>
          <w:lang w:val="en-US"/>
        </w:rPr>
        <w:t>Xiong</w:t>
      </w:r>
      <w:proofErr w:type="spellEnd"/>
      <w:r w:rsidRPr="00D272E1">
        <w:rPr>
          <w:lang w:val="en-US"/>
        </w:rPr>
        <w:t xml:space="preserve"> et al., 2022). Chen et al. (2020) emphasized the benefits of student-led facilitation or co-leadership opportunities in online group skills classrooms. As with the other articles, role-play opportunities and the student's reflective assessment of their peer's skills seem to be standard pedagogical recommendations. They also noted that through synchronous engagement, student dispositions can be assessed. Finally, Chen et al. (2020) highlighted humanistic considerations, unlike other articles gathered here.</w:t>
      </w:r>
    </w:p>
    <w:p w14:paraId="0B21DE75" w14:textId="77777777" w:rsidR="00D272E1" w:rsidRPr="008607CE" w:rsidRDefault="00D272E1" w:rsidP="00D272E1">
      <w:pPr>
        <w:jc w:val="center"/>
      </w:pPr>
      <w:r w:rsidRPr="008607CE">
        <w:rPr>
          <w:b/>
          <w:bCs/>
        </w:rPr>
        <w:t>Limitations</w:t>
      </w:r>
    </w:p>
    <w:p w14:paraId="5A3DA998" w14:textId="4A3F9061" w:rsidR="005A4A30" w:rsidRDefault="00D272E1" w:rsidP="00D272E1">
      <w:pPr>
        <w:pStyle w:val="Paragraph"/>
        <w:rPr>
          <w:lang w:val="en-US"/>
        </w:rPr>
      </w:pPr>
      <w:r w:rsidRPr="00D272E1">
        <w:rPr>
          <w:lang w:val="en-US"/>
        </w:rPr>
        <w:t xml:space="preserve">The following limitations of our systematic review should be considered. Our study included only articles within limited databases; in future studies, additional databases beyond counseling journals could be included. Additionally, the number of studies included in this systematic review is another limitation; further exploration should occur to confirm or revise the findings stated in this review. The ages of the articles included for review create another limitation (mean publication year is 2015), thus limiting the amount of relevant information regarding online instruction. Finally, the language </w:t>
      </w:r>
      <w:r w:rsidRPr="00D272E1">
        <w:rPr>
          <w:lang w:val="en-US"/>
        </w:rPr>
        <w:lastRenderedPageBreak/>
        <w:t>regarding online group counseling instruction is vague and unrefined, creating challenges when exploring the literature. This caused difficulties for our results, as our search incorporated articles and publications from unrelated fields. Thus, creating a common term for ‘online group counseling instruction’ within counselor education literature would be beneficial.</w:t>
      </w:r>
    </w:p>
    <w:p w14:paraId="5F9DDB79" w14:textId="36AFC83F" w:rsidR="00D272E1" w:rsidRDefault="00D272E1" w:rsidP="00D272E1">
      <w:pPr>
        <w:pStyle w:val="Heading1"/>
        <w:rPr>
          <w:lang w:val="en-US"/>
        </w:rPr>
      </w:pPr>
      <w:r w:rsidRPr="00D272E1">
        <w:rPr>
          <w:lang w:val="en-US"/>
        </w:rPr>
        <w:t>Discussion and Implications</w:t>
      </w:r>
    </w:p>
    <w:p w14:paraId="10A1EF5B" w14:textId="7B430F71" w:rsidR="00D272E1" w:rsidRDefault="00D272E1" w:rsidP="00D272E1">
      <w:pPr>
        <w:pStyle w:val="Paragraph"/>
        <w:rPr>
          <w:lang w:val="en-US"/>
        </w:rPr>
      </w:pPr>
      <w:r w:rsidRPr="00D272E1">
        <w:rPr>
          <w:lang w:val="en-US"/>
        </w:rPr>
        <w:t>Despite the aforementioned limitations, our review has several strengths. This review lays a foundation for further exploration of online instruction within counselor education, particularly regarding group counseling and providing appropriate pedagogical techniques. Creating a successful learning environment for graduate students includes equipping them with foundations of group counseling theories, group dynamics, therapeutic factors of groups, group formation, types of groups and settings, ethical and cultural strategies, and direct experience (2016 CACREP Standard 2.F.6.; CACREP, 2015). As such, focusing on how each aspect of the CACREP standards could be achieved online through specific pedagogical methods could help in defining and unifying instructional practices.</w:t>
      </w:r>
    </w:p>
    <w:p w14:paraId="1754D5D5" w14:textId="77777777" w:rsidR="00D272E1" w:rsidRPr="00D272E1" w:rsidRDefault="00D272E1" w:rsidP="00D272E1">
      <w:pPr>
        <w:pStyle w:val="Newparagraph"/>
        <w:rPr>
          <w:lang w:val="en-US"/>
        </w:rPr>
      </w:pPr>
      <w:r w:rsidRPr="00D272E1">
        <w:rPr>
          <w:lang w:val="en-US"/>
        </w:rPr>
        <w:t xml:space="preserve">As institutions implement increasing numbers of online training options post-COVID-19, facilitating online coursework requires specific pedagogical techniques and considerations based on current research (Chen et al., 2020). While there is some pedagogical research available for clinical coursework and research methods (Chen et al., 2020; Holmes &amp; Reid, 2017), this study sought to discover the pedagogical techniques and considerations for online group counseling coursework through a systematic analysis of the current counseling journal literature and came up with very little information. It is disappointing and alarming that a systematic review covering over 35 years of literature resulted in only six inclusionary articles regarding online </w:t>
      </w:r>
      <w:r w:rsidRPr="00D272E1">
        <w:rPr>
          <w:lang w:val="en-US"/>
        </w:rPr>
        <w:lastRenderedPageBreak/>
        <w:t xml:space="preserve">pedagogical group coursework. How best do we recommend future educators facilitate the skills-based learning required of group work at the masters and doctoral level educational requirements without proper research? Chen et al. (2020) made a similar argument, citing the increasing online student body as “outpacing” supportive literature on the online skills-based classroom requirements necessary for CACREP programs. </w:t>
      </w:r>
    </w:p>
    <w:p w14:paraId="2C9C13C9" w14:textId="77777777" w:rsidR="00D272E1" w:rsidRPr="00D272E1" w:rsidRDefault="00D272E1" w:rsidP="00D272E1">
      <w:pPr>
        <w:pStyle w:val="Newparagraph"/>
        <w:rPr>
          <w:lang w:val="en-US"/>
        </w:rPr>
      </w:pPr>
      <w:r w:rsidRPr="00D272E1">
        <w:rPr>
          <w:lang w:val="en-US"/>
        </w:rPr>
        <w:t>This lack of research, evidence-based interventions, or even best practice recommendations could have alarming effects on the future of the counseling field. Without known pedagogical practices for online classrooms and more specifically group work training, there will be a lack of evidence to show that the counselors-in-training are prepared for the field. Group work has long been shown to have great therapeutic benefits and is historically represented even before the formalized counseling field was founded. Not adapting to the ever-changing technological landscape sets the counseling field up to be far behind other medical and non-medical fields of practice. With the introduction of the interstate compact and the continued efforts with lawmakers and insurance companies to legitimize the counseling field, can the field afford to neglect online pedagogical research?</w:t>
      </w:r>
    </w:p>
    <w:p w14:paraId="56B45DE8" w14:textId="0392B4CE" w:rsidR="00D272E1" w:rsidRDefault="00D272E1" w:rsidP="00D272E1">
      <w:pPr>
        <w:pStyle w:val="Newparagraph"/>
        <w:rPr>
          <w:lang w:val="en-US"/>
        </w:rPr>
      </w:pPr>
      <w:r w:rsidRPr="00D272E1">
        <w:rPr>
          <w:lang w:val="en-US"/>
        </w:rPr>
        <w:t>With the move to more online programs and classrooms, there has also been a notable increase in the diversity of counseling students. There has long been a call to increase the diversity of the field. With the continued presence of online education, it is even more important to make sure that the online pedagogical recommendations include the multicultural and social justice lens for effectiveness, especially due to disparities highlighted by the COVID-19 epidemic (</w:t>
      </w:r>
      <w:proofErr w:type="spellStart"/>
      <w:r w:rsidRPr="00D272E1">
        <w:rPr>
          <w:lang w:val="en-US"/>
        </w:rPr>
        <w:t>Xiong</w:t>
      </w:r>
      <w:proofErr w:type="spellEnd"/>
      <w:r w:rsidRPr="00D272E1">
        <w:rPr>
          <w:lang w:val="en-US"/>
        </w:rPr>
        <w:t xml:space="preserve"> et al., 2022) One recent proposal out of Malaysia suggests integrating experiential learning activities with a more structured academic approach (Sing-</w:t>
      </w:r>
      <w:proofErr w:type="spellStart"/>
      <w:r w:rsidRPr="00D272E1">
        <w:rPr>
          <w:lang w:val="en-US"/>
        </w:rPr>
        <w:t>Kiat</w:t>
      </w:r>
      <w:proofErr w:type="spellEnd"/>
      <w:r w:rsidRPr="00D272E1">
        <w:rPr>
          <w:lang w:val="en-US"/>
        </w:rPr>
        <w:t xml:space="preserve"> et al., 2022) for non-western counselors-in-training. </w:t>
      </w:r>
      <w:r w:rsidRPr="00D272E1">
        <w:rPr>
          <w:lang w:val="en-US"/>
        </w:rPr>
        <w:lastRenderedPageBreak/>
        <w:t>They found the introduction of experiential learning activities increased the mastery of group counseling skills and self-confidence of their counselors in training.</w:t>
      </w:r>
    </w:p>
    <w:p w14:paraId="2E2EF4F7" w14:textId="3FE8908D" w:rsidR="00ED6289" w:rsidRDefault="00ED6289" w:rsidP="00ED6289">
      <w:pPr>
        <w:pStyle w:val="Heading1"/>
        <w:rPr>
          <w:lang w:val="en-US"/>
        </w:rPr>
      </w:pPr>
      <w:r w:rsidRPr="00ED6289">
        <w:rPr>
          <w:lang w:val="en-US"/>
        </w:rPr>
        <w:t>Disclosure statement</w:t>
      </w:r>
    </w:p>
    <w:p w14:paraId="57FE4272" w14:textId="6D619172" w:rsidR="00ED6289" w:rsidRPr="00ED6289" w:rsidRDefault="00A05E12" w:rsidP="00ED6289">
      <w:pPr>
        <w:pStyle w:val="Paragraph"/>
        <w:rPr>
          <w:lang w:val="en-US"/>
        </w:rPr>
      </w:pPr>
      <w:r w:rsidRPr="00A05E12">
        <w:rPr>
          <w:lang w:val="en-US"/>
        </w:rPr>
        <w:t>The authors report there are no competing interests to declare.</w:t>
      </w:r>
    </w:p>
    <w:p w14:paraId="38153F1F" w14:textId="09FB7F3E" w:rsidR="005A4A30" w:rsidRDefault="00D272E1" w:rsidP="00D272E1">
      <w:pPr>
        <w:pStyle w:val="Heading1"/>
        <w:rPr>
          <w:lang w:val="en-US"/>
        </w:rPr>
      </w:pPr>
      <w:r w:rsidRPr="00D272E1">
        <w:rPr>
          <w:lang w:val="en-US"/>
        </w:rPr>
        <w:t>References</w:t>
      </w:r>
    </w:p>
    <w:p w14:paraId="76AED036" w14:textId="77777777" w:rsidR="00D272E1" w:rsidRPr="00D272E1" w:rsidRDefault="00D272E1" w:rsidP="00D272E1">
      <w:pPr>
        <w:pStyle w:val="References"/>
        <w:rPr>
          <w:lang w:val="en-US"/>
        </w:rPr>
      </w:pPr>
      <w:r w:rsidRPr="00D272E1">
        <w:rPr>
          <w:lang w:val="en-US"/>
        </w:rPr>
        <w:t xml:space="preserve">Andrews, R. (2011). Does e-learning require a new theory of learning? Some initial thoughts. </w:t>
      </w:r>
      <w:r w:rsidRPr="00D272E1">
        <w:rPr>
          <w:i/>
          <w:iCs/>
          <w:lang w:val="en-US"/>
        </w:rPr>
        <w:t>Journal for Educational Research Online</w:t>
      </w:r>
      <w:r w:rsidRPr="00D272E1">
        <w:rPr>
          <w:lang w:val="en-US"/>
        </w:rPr>
        <w:t>, 3(1), 104–121, https://doi.org/10.25656/01:4684</w:t>
      </w:r>
    </w:p>
    <w:p w14:paraId="2B76A4C0" w14:textId="77777777" w:rsidR="00D272E1" w:rsidRPr="00D272E1" w:rsidRDefault="00D272E1" w:rsidP="00D272E1">
      <w:pPr>
        <w:pStyle w:val="References"/>
        <w:rPr>
          <w:lang w:val="en-US"/>
        </w:rPr>
      </w:pPr>
      <w:r w:rsidRPr="00D272E1">
        <w:rPr>
          <w:lang w:val="en-US"/>
        </w:rPr>
        <w:t>Archambault, L., Leary, H. &amp; Rice, K. (2022). Pillars of online pedagogy: A framework for teaching in online learning environments. Educational Psychologist, 57(3), 178-191. https://doi.org/10.1080/00461520.2022.2051513</w:t>
      </w:r>
    </w:p>
    <w:p w14:paraId="019B1A6B" w14:textId="77777777" w:rsidR="00D272E1" w:rsidRPr="00D272E1" w:rsidRDefault="00D272E1" w:rsidP="00D272E1">
      <w:pPr>
        <w:pStyle w:val="References"/>
        <w:rPr>
          <w:lang w:val="en-US"/>
        </w:rPr>
      </w:pPr>
      <w:r w:rsidRPr="00D272E1">
        <w:rPr>
          <w:lang w:val="en-US"/>
        </w:rPr>
        <w:t xml:space="preserve">Barrio Minton, Wachter Morris, C. A., &amp; </w:t>
      </w:r>
      <w:proofErr w:type="spellStart"/>
      <w:r w:rsidRPr="00D272E1">
        <w:rPr>
          <w:lang w:val="en-US"/>
        </w:rPr>
        <w:t>Yaites</w:t>
      </w:r>
      <w:proofErr w:type="spellEnd"/>
      <w:r w:rsidRPr="00D272E1">
        <w:rPr>
          <w:lang w:val="en-US"/>
        </w:rPr>
        <w:t xml:space="preserve">, L. D. (2014). Pedagogy in Counselor Education: A 10-Year Content Analysis of Journals. </w:t>
      </w:r>
      <w:r w:rsidRPr="00D272E1">
        <w:rPr>
          <w:i/>
          <w:iCs/>
          <w:lang w:val="en-US"/>
        </w:rPr>
        <w:t>Counselor Education and Supervision.</w:t>
      </w:r>
      <w:r w:rsidRPr="00D272E1">
        <w:rPr>
          <w:lang w:val="en-US"/>
        </w:rPr>
        <w:t xml:space="preserve">, </w:t>
      </w:r>
      <w:r w:rsidRPr="00D272E1">
        <w:rPr>
          <w:i/>
          <w:iCs/>
          <w:lang w:val="en-US"/>
        </w:rPr>
        <w:t>53</w:t>
      </w:r>
      <w:r w:rsidRPr="00D272E1">
        <w:rPr>
          <w:lang w:val="en-US"/>
        </w:rPr>
        <w:t>(3), 162–177. https://doi.org/10.1002/j.1556-6978.2014.00055.x</w:t>
      </w:r>
    </w:p>
    <w:p w14:paraId="365124FB" w14:textId="77777777" w:rsidR="00D272E1" w:rsidRPr="00D272E1" w:rsidRDefault="00D272E1" w:rsidP="00D272E1">
      <w:pPr>
        <w:pStyle w:val="References"/>
        <w:rPr>
          <w:lang w:val="en-US"/>
        </w:rPr>
      </w:pPr>
      <w:r w:rsidRPr="00D272E1">
        <w:rPr>
          <w:lang w:val="en-US"/>
        </w:rPr>
        <w:t xml:space="preserve">Barrio Minton, Morris, C. W., &amp; Bruner, S. L. (2018). Pedagogy in Counselor Education: 2011-2015 Update. </w:t>
      </w:r>
      <w:r w:rsidRPr="00D272E1">
        <w:rPr>
          <w:i/>
          <w:iCs/>
          <w:lang w:val="en-US"/>
        </w:rPr>
        <w:t>Counselor Education and Supervision.</w:t>
      </w:r>
      <w:r w:rsidRPr="00D272E1">
        <w:rPr>
          <w:lang w:val="en-US"/>
        </w:rPr>
        <w:t xml:space="preserve">, </w:t>
      </w:r>
      <w:r w:rsidRPr="00D272E1">
        <w:rPr>
          <w:i/>
          <w:iCs/>
          <w:lang w:val="en-US"/>
        </w:rPr>
        <w:t>57</w:t>
      </w:r>
      <w:r w:rsidRPr="00D272E1">
        <w:rPr>
          <w:lang w:val="en-US"/>
        </w:rPr>
        <w:t>(3), 227–236. https://doi.org/10.1002/ceas.12112</w:t>
      </w:r>
    </w:p>
    <w:p w14:paraId="62048E2B" w14:textId="77777777" w:rsidR="00D272E1" w:rsidRPr="00D272E1" w:rsidRDefault="00D272E1" w:rsidP="00D272E1">
      <w:pPr>
        <w:pStyle w:val="References"/>
        <w:rPr>
          <w:i/>
          <w:iCs/>
          <w:lang w:val="en-US"/>
        </w:rPr>
      </w:pPr>
      <w:proofErr w:type="spellStart"/>
      <w:r w:rsidRPr="00D272E1">
        <w:rPr>
          <w:lang w:val="en-US"/>
        </w:rPr>
        <w:t>Bohecker</w:t>
      </w:r>
      <w:proofErr w:type="spellEnd"/>
      <w:r w:rsidRPr="00D272E1">
        <w:rPr>
          <w:lang w:val="en-US"/>
        </w:rPr>
        <w:t xml:space="preserve">, L., &amp; </w:t>
      </w:r>
      <w:proofErr w:type="spellStart"/>
      <w:r w:rsidRPr="00D272E1">
        <w:rPr>
          <w:lang w:val="en-US"/>
        </w:rPr>
        <w:t>Eissenstat</w:t>
      </w:r>
      <w:proofErr w:type="spellEnd"/>
      <w:r w:rsidRPr="00D272E1">
        <w:rPr>
          <w:lang w:val="en-US"/>
        </w:rPr>
        <w:t xml:space="preserve">, S. J. (2020). Five licensure portability models for the counseling profession to consider. </w:t>
      </w:r>
      <w:r w:rsidRPr="00D272E1">
        <w:rPr>
          <w:i/>
          <w:iCs/>
          <w:lang w:val="en-US"/>
        </w:rPr>
        <w:t>Journal of Counseling &amp; Development, 98</w:t>
      </w:r>
      <w:r w:rsidRPr="00D272E1">
        <w:rPr>
          <w:lang w:val="en-US"/>
        </w:rPr>
        <w:t>, 220-229. https://doi.org/10.1002/jcad.12316</w:t>
      </w:r>
    </w:p>
    <w:p w14:paraId="63CEFCE2" w14:textId="77777777" w:rsidR="00D272E1" w:rsidRPr="00D272E1" w:rsidRDefault="00D272E1" w:rsidP="00D272E1">
      <w:pPr>
        <w:pStyle w:val="References"/>
        <w:rPr>
          <w:lang w:val="en-US"/>
        </w:rPr>
      </w:pPr>
      <w:r w:rsidRPr="00D272E1">
        <w:rPr>
          <w:lang w:val="en-US"/>
        </w:rPr>
        <w:t xml:space="preserve">Burke, K. &amp; </w:t>
      </w:r>
      <w:proofErr w:type="spellStart"/>
      <w:r w:rsidRPr="00D272E1">
        <w:rPr>
          <w:lang w:val="en-US"/>
        </w:rPr>
        <w:t>Larmar</w:t>
      </w:r>
      <w:proofErr w:type="spellEnd"/>
      <w:r w:rsidRPr="00D272E1">
        <w:rPr>
          <w:lang w:val="en-US"/>
        </w:rPr>
        <w:t xml:space="preserve">, S. (2021) Acknowledging another face in the virtual crowd: Reimagining the online experience in higher education through an online pedagogy of care, </w:t>
      </w:r>
      <w:r w:rsidRPr="00D272E1">
        <w:rPr>
          <w:i/>
          <w:iCs/>
          <w:lang w:val="en-US"/>
        </w:rPr>
        <w:t>Journal of Further and Higher Education,</w:t>
      </w:r>
      <w:r w:rsidRPr="00D272E1">
        <w:rPr>
          <w:lang w:val="en-US"/>
        </w:rPr>
        <w:t xml:space="preserve"> 45:5, 601-615. https://doi.org/10.1080/0309877X.2020.1804536</w:t>
      </w:r>
    </w:p>
    <w:p w14:paraId="16C84E35" w14:textId="77777777" w:rsidR="00D272E1" w:rsidRPr="00D272E1" w:rsidRDefault="00D272E1" w:rsidP="00D272E1">
      <w:pPr>
        <w:pStyle w:val="References"/>
        <w:rPr>
          <w:i/>
          <w:iCs/>
          <w:lang w:val="en-US"/>
        </w:rPr>
      </w:pPr>
      <w:r w:rsidRPr="00D272E1">
        <w:rPr>
          <w:lang w:val="en-US"/>
        </w:rPr>
        <w:t xml:space="preserve">Calderwood, K.A. &amp; </w:t>
      </w:r>
      <w:proofErr w:type="spellStart"/>
      <w:r w:rsidRPr="00D272E1">
        <w:rPr>
          <w:lang w:val="en-US"/>
        </w:rPr>
        <w:t>Kvarfordt</w:t>
      </w:r>
      <w:proofErr w:type="spellEnd"/>
      <w:r w:rsidRPr="00D272E1">
        <w:rPr>
          <w:lang w:val="en-US"/>
        </w:rPr>
        <w:t xml:space="preserve">, C.L. (2021). How Teaching Online Impacts Safety and Comfort: Experiences of </w:t>
      </w:r>
      <w:proofErr w:type="spellStart"/>
      <w:r w:rsidRPr="00D272E1">
        <w:rPr>
          <w:lang w:val="en-US"/>
        </w:rPr>
        <w:t>studetns</w:t>
      </w:r>
      <w:proofErr w:type="spellEnd"/>
      <w:r w:rsidRPr="00D272E1">
        <w:rPr>
          <w:lang w:val="en-US"/>
        </w:rPr>
        <w:t xml:space="preserve"> and Instructors in the Context of Learning Counseling Skills Online, </w:t>
      </w:r>
      <w:r w:rsidRPr="00D272E1">
        <w:rPr>
          <w:i/>
          <w:iCs/>
          <w:lang w:val="en-US"/>
        </w:rPr>
        <w:t xml:space="preserve">Journal for the Scholarship of Teaching and Learning, </w:t>
      </w:r>
      <w:r w:rsidRPr="00D272E1">
        <w:rPr>
          <w:lang w:val="en-US"/>
        </w:rPr>
        <w:t>16(2), https://doi.org/10.20429/ijsotl.2022.160215</w:t>
      </w:r>
    </w:p>
    <w:p w14:paraId="1D6D1482" w14:textId="77777777" w:rsidR="00D272E1" w:rsidRPr="00D272E1" w:rsidRDefault="00D272E1" w:rsidP="00D272E1">
      <w:pPr>
        <w:pStyle w:val="References"/>
        <w:rPr>
          <w:lang w:val="en-US"/>
        </w:rPr>
      </w:pPr>
      <w:r w:rsidRPr="00D272E1">
        <w:rPr>
          <w:lang w:val="en-US"/>
        </w:rPr>
        <w:lastRenderedPageBreak/>
        <w:t xml:space="preserve">Chen, S.-Y., </w:t>
      </w:r>
      <w:proofErr w:type="spellStart"/>
      <w:r w:rsidRPr="00D272E1">
        <w:rPr>
          <w:lang w:val="en-US"/>
        </w:rPr>
        <w:t>Wathen</w:t>
      </w:r>
      <w:proofErr w:type="spellEnd"/>
      <w:r w:rsidRPr="00D272E1">
        <w:rPr>
          <w:lang w:val="en-US"/>
        </w:rPr>
        <w:t xml:space="preserve">, C., &amp; </w:t>
      </w:r>
      <w:proofErr w:type="spellStart"/>
      <w:r w:rsidRPr="00D272E1">
        <w:rPr>
          <w:lang w:val="en-US"/>
        </w:rPr>
        <w:t>Speciale</w:t>
      </w:r>
      <w:proofErr w:type="spellEnd"/>
      <w:r w:rsidRPr="00D272E1">
        <w:rPr>
          <w:lang w:val="en-US"/>
        </w:rPr>
        <w:t>, M. (2020). Online clinical training in the virtual remote environment: Challenges, opportunities, and solutions. </w:t>
      </w:r>
      <w:r w:rsidRPr="00D272E1">
        <w:rPr>
          <w:i/>
          <w:iCs/>
          <w:lang w:val="en-US"/>
        </w:rPr>
        <w:t>The Professional Counselor</w:t>
      </w:r>
      <w:r w:rsidRPr="00D272E1">
        <w:rPr>
          <w:lang w:val="en-US"/>
        </w:rPr>
        <w:t>, </w:t>
      </w:r>
      <w:r w:rsidRPr="00D272E1">
        <w:rPr>
          <w:i/>
          <w:iCs/>
          <w:lang w:val="en-US"/>
        </w:rPr>
        <w:t>10</w:t>
      </w:r>
      <w:r w:rsidRPr="00D272E1">
        <w:rPr>
          <w:lang w:val="en-US"/>
        </w:rPr>
        <w:t>(1), 78–91. https://doi.org/10.15241/syc.10.1.78</w:t>
      </w:r>
    </w:p>
    <w:p w14:paraId="7CB87D1D" w14:textId="77777777" w:rsidR="00D272E1" w:rsidRPr="00D272E1" w:rsidRDefault="00D272E1" w:rsidP="00D272E1">
      <w:pPr>
        <w:pStyle w:val="References"/>
        <w:rPr>
          <w:lang w:val="en-US"/>
        </w:rPr>
      </w:pPr>
      <w:r w:rsidRPr="00D272E1">
        <w:rPr>
          <w:lang w:val="en-US"/>
        </w:rPr>
        <w:t xml:space="preserve">Cohn, E. R., Brannon, J. A., &amp; Cason, J. (2011). Resolving barriers to licensure portability for telerehabilitation professionals. </w:t>
      </w:r>
      <w:r w:rsidRPr="00D272E1">
        <w:rPr>
          <w:i/>
          <w:iCs/>
          <w:lang w:val="en-US"/>
        </w:rPr>
        <w:t>International Journal of Telerehabilitation, 3</w:t>
      </w:r>
      <w:r w:rsidRPr="00D272E1">
        <w:rPr>
          <w:lang w:val="en-US"/>
        </w:rPr>
        <w:t>, 31-34. https://doi.oerg/10.5195/ijt.2011.6078</w:t>
      </w:r>
    </w:p>
    <w:p w14:paraId="67DCFF14" w14:textId="36A5AD69" w:rsidR="00D272E1" w:rsidRPr="00D272E1" w:rsidRDefault="00D272E1" w:rsidP="00D272E1">
      <w:pPr>
        <w:pStyle w:val="References"/>
        <w:rPr>
          <w:lang w:val="en-US"/>
        </w:rPr>
      </w:pPr>
      <w:r w:rsidRPr="00D272E1">
        <w:rPr>
          <w:lang w:val="en-US"/>
        </w:rPr>
        <w:t>Council for Accreditation of Counseling and Related Educational Programs. (2020). Find a</w:t>
      </w:r>
      <w:r>
        <w:rPr>
          <w:lang w:val="en-US"/>
        </w:rPr>
        <w:t xml:space="preserve"> </w:t>
      </w:r>
      <w:r w:rsidRPr="00D272E1">
        <w:rPr>
          <w:lang w:val="en-US"/>
        </w:rPr>
        <w:t>program. https://www.cacrep.org/directory/</w:t>
      </w:r>
    </w:p>
    <w:p w14:paraId="2432852C" w14:textId="77777777" w:rsidR="00D272E1" w:rsidRPr="00D272E1" w:rsidRDefault="00D272E1" w:rsidP="00D272E1">
      <w:pPr>
        <w:pStyle w:val="References"/>
        <w:rPr>
          <w:lang w:val="en-US"/>
        </w:rPr>
      </w:pPr>
      <w:r w:rsidRPr="00D272E1">
        <w:rPr>
          <w:lang w:val="en-US"/>
        </w:rPr>
        <w:t>Council for Accreditation of Counseling and Related Educational Programs. (2015). 2016 CACREP standards. http://www.cacrep.org/wp-content/uploads/2017/08/2016-Standards-with-citations.pdf  </w:t>
      </w:r>
    </w:p>
    <w:p w14:paraId="412BB9D5" w14:textId="77777777" w:rsidR="00D272E1" w:rsidRPr="00D272E1" w:rsidRDefault="00D272E1" w:rsidP="00D272E1">
      <w:pPr>
        <w:pStyle w:val="References"/>
        <w:rPr>
          <w:lang w:val="en-US"/>
        </w:rPr>
      </w:pPr>
      <w:proofErr w:type="spellStart"/>
      <w:r w:rsidRPr="00D272E1">
        <w:rPr>
          <w:lang w:val="en-US"/>
        </w:rPr>
        <w:t>Havlik</w:t>
      </w:r>
      <w:proofErr w:type="spellEnd"/>
      <w:r w:rsidRPr="00D272E1">
        <w:rPr>
          <w:lang w:val="en-US"/>
        </w:rPr>
        <w:t xml:space="preserve">, S., Malott, K. M. </w:t>
      </w:r>
      <w:proofErr w:type="spellStart"/>
      <w:r w:rsidRPr="00D272E1">
        <w:rPr>
          <w:lang w:val="en-US"/>
        </w:rPr>
        <w:t>Gamerman</w:t>
      </w:r>
      <w:proofErr w:type="spellEnd"/>
      <w:r w:rsidRPr="00D272E1">
        <w:rPr>
          <w:lang w:val="en-US"/>
        </w:rPr>
        <w:t xml:space="preserve">, T., &amp; </w:t>
      </w:r>
      <w:proofErr w:type="spellStart"/>
      <w:r w:rsidRPr="00D272E1">
        <w:rPr>
          <w:lang w:val="en-US"/>
        </w:rPr>
        <w:t>Okonya</w:t>
      </w:r>
      <w:proofErr w:type="spellEnd"/>
      <w:r w:rsidRPr="00D272E1">
        <w:rPr>
          <w:lang w:val="en-US"/>
        </w:rPr>
        <w:t xml:space="preserve">, P. (2022). Working across differences online: Examining the experience of facilitating a virtual group. </w:t>
      </w:r>
      <w:r w:rsidRPr="00D272E1">
        <w:rPr>
          <w:i/>
          <w:iCs/>
          <w:lang w:val="en-US"/>
        </w:rPr>
        <w:t xml:space="preserve">International Journal for the Advancement of Counselling. </w:t>
      </w:r>
      <w:r w:rsidRPr="00D272E1">
        <w:rPr>
          <w:lang w:val="en-US"/>
        </w:rPr>
        <w:t>https://doi.org/10.1007/s10447-022-09496-8</w:t>
      </w:r>
    </w:p>
    <w:p w14:paraId="4584F9D8" w14:textId="77777777" w:rsidR="00D272E1" w:rsidRPr="00D272E1" w:rsidRDefault="00D272E1" w:rsidP="00D272E1">
      <w:pPr>
        <w:pStyle w:val="References"/>
        <w:rPr>
          <w:lang w:val="en-US"/>
        </w:rPr>
      </w:pPr>
      <w:r w:rsidRPr="00D272E1">
        <w:rPr>
          <w:lang w:val="en-US"/>
        </w:rPr>
        <w:t xml:space="preserve">Holmes, C. M., &amp; Reid, C. (2017). A comparison study of on-campus and online learning outcomes for a research methods course. </w:t>
      </w:r>
      <w:r w:rsidRPr="00D272E1">
        <w:rPr>
          <w:i/>
          <w:iCs/>
          <w:lang w:val="en-US"/>
        </w:rPr>
        <w:t>The Journal of Counselor Preparation and Supervision, 9</w:t>
      </w:r>
      <w:r w:rsidRPr="00D272E1">
        <w:rPr>
          <w:lang w:val="en-US"/>
        </w:rPr>
        <w:t xml:space="preserve">(2). </w:t>
      </w:r>
      <w:hyperlink r:id="rId8">
        <w:r w:rsidRPr="00D272E1">
          <w:rPr>
            <w:rStyle w:val="Hyperlink"/>
            <w:lang w:val="en-US"/>
          </w:rPr>
          <w:t>http://dx.doi.org/10.7729/92.1182</w:t>
        </w:r>
      </w:hyperlink>
    </w:p>
    <w:p w14:paraId="1971A8AA" w14:textId="77777777" w:rsidR="00D272E1" w:rsidRPr="00D272E1" w:rsidRDefault="00D272E1" w:rsidP="00D272E1">
      <w:pPr>
        <w:pStyle w:val="References"/>
        <w:rPr>
          <w:lang w:val="en-US"/>
        </w:rPr>
      </w:pPr>
      <w:r w:rsidRPr="00D272E1">
        <w:rPr>
          <w:lang w:val="en-US"/>
        </w:rPr>
        <w:t xml:space="preserve">Kaplan, D. M., &amp; Kraus, K. (2018). Building blocks to portability: Culmination of the 20/20 initiative. </w:t>
      </w:r>
      <w:r w:rsidRPr="00D272E1">
        <w:rPr>
          <w:i/>
          <w:iCs/>
          <w:lang w:val="en-US"/>
        </w:rPr>
        <w:t xml:space="preserve">Journal of Counseling &amp; Development, 96, </w:t>
      </w:r>
      <w:r w:rsidRPr="00D272E1">
        <w:rPr>
          <w:lang w:val="en-US"/>
        </w:rPr>
        <w:t>223-228. https://doi.org/10.1002/jcad.12195</w:t>
      </w:r>
    </w:p>
    <w:p w14:paraId="38604964" w14:textId="77777777" w:rsidR="00D272E1" w:rsidRPr="00D272E1" w:rsidRDefault="00D272E1" w:rsidP="00D272E1">
      <w:pPr>
        <w:pStyle w:val="References"/>
        <w:rPr>
          <w:lang w:val="en-US"/>
        </w:rPr>
      </w:pPr>
      <w:r w:rsidRPr="00D272E1">
        <w:rPr>
          <w:lang w:val="en-US"/>
        </w:rPr>
        <w:t xml:space="preserve">Kaufmann, D., Smith, D., Barnes, J., Lawrence, J., Young, J., Land, C., Guy, T., &amp; </w:t>
      </w:r>
      <w:proofErr w:type="spellStart"/>
      <w:r w:rsidRPr="00D272E1">
        <w:rPr>
          <w:lang w:val="en-US"/>
        </w:rPr>
        <w:t>Krzewski</w:t>
      </w:r>
      <w:proofErr w:type="spellEnd"/>
      <w:r w:rsidRPr="00D272E1">
        <w:rPr>
          <w:lang w:val="en-US"/>
        </w:rPr>
        <w:t xml:space="preserve">, E. (2021). A Pedagogical Reflection on Counseling Skills in Asynchronous Learning Environments. </w:t>
      </w:r>
      <w:r w:rsidRPr="00D272E1">
        <w:rPr>
          <w:i/>
          <w:lang w:val="en-US"/>
        </w:rPr>
        <w:t xml:space="preserve">Journal of Instructional Research, 10, </w:t>
      </w:r>
      <w:r w:rsidRPr="00D272E1">
        <w:rPr>
          <w:lang w:val="en-US"/>
        </w:rPr>
        <w:t xml:space="preserve">47-57. </w:t>
      </w:r>
    </w:p>
    <w:p w14:paraId="60EC4DAE" w14:textId="77777777" w:rsidR="00D272E1" w:rsidRPr="00D272E1" w:rsidRDefault="00D272E1" w:rsidP="00D272E1">
      <w:pPr>
        <w:pStyle w:val="References"/>
        <w:rPr>
          <w:lang w:val="en-AU"/>
        </w:rPr>
      </w:pPr>
      <w:r w:rsidRPr="00D272E1">
        <w:rPr>
          <w:lang w:val="en-AU"/>
        </w:rPr>
        <w:t xml:space="preserve">Krieger, K. M., &amp; Stockton, R. (2004). Technology and group leadership training: Teaching group counselling in an online environment. </w:t>
      </w:r>
      <w:r w:rsidRPr="00D272E1">
        <w:rPr>
          <w:i/>
          <w:lang w:val="en-AU"/>
        </w:rPr>
        <w:t>Journal for Specialists in Group Work, 29</w:t>
      </w:r>
      <w:r w:rsidRPr="00D272E1">
        <w:rPr>
          <w:lang w:val="en-AU"/>
        </w:rPr>
        <w:t>, (4), 343-359. https://doi.org/10.1080/01933920490516044</w:t>
      </w:r>
    </w:p>
    <w:p w14:paraId="646CE992" w14:textId="77777777" w:rsidR="00D272E1" w:rsidRPr="00D272E1" w:rsidRDefault="00D272E1" w:rsidP="00D272E1">
      <w:pPr>
        <w:pStyle w:val="References"/>
        <w:rPr>
          <w:lang w:val="en-AU"/>
        </w:rPr>
      </w:pPr>
      <w:r w:rsidRPr="00D272E1">
        <w:rPr>
          <w:lang w:val="en-AU"/>
        </w:rPr>
        <w:t xml:space="preserve">Moher, D., </w:t>
      </w:r>
      <w:proofErr w:type="spellStart"/>
      <w:r w:rsidRPr="00D272E1">
        <w:rPr>
          <w:lang w:val="en-AU"/>
        </w:rPr>
        <w:t>Liberati</w:t>
      </w:r>
      <w:proofErr w:type="spellEnd"/>
      <w:r w:rsidRPr="00D272E1">
        <w:rPr>
          <w:lang w:val="en-AU"/>
        </w:rPr>
        <w:t xml:space="preserve">, A., </w:t>
      </w:r>
      <w:proofErr w:type="spellStart"/>
      <w:r w:rsidRPr="00D272E1">
        <w:rPr>
          <w:lang w:val="en-AU"/>
        </w:rPr>
        <w:t>Tetzlaff</w:t>
      </w:r>
      <w:proofErr w:type="spellEnd"/>
      <w:r w:rsidRPr="00D272E1">
        <w:rPr>
          <w:lang w:val="en-AU"/>
        </w:rPr>
        <w:t xml:space="preserve">, J., &amp; Altman, D. G. (2009). Preferred reporting items for systematic reviews and meta-analyses: The PRISMA statement. </w:t>
      </w:r>
      <w:proofErr w:type="spellStart"/>
      <w:r w:rsidRPr="00D272E1">
        <w:rPr>
          <w:i/>
          <w:lang w:val="en-AU"/>
        </w:rPr>
        <w:t>PLoS</w:t>
      </w:r>
      <w:proofErr w:type="spellEnd"/>
      <w:r w:rsidRPr="00D272E1">
        <w:rPr>
          <w:i/>
          <w:lang w:val="en-AU"/>
        </w:rPr>
        <w:t xml:space="preserve"> Med, 6, </w:t>
      </w:r>
      <w:r w:rsidRPr="00D272E1">
        <w:rPr>
          <w:lang w:val="en-AU"/>
        </w:rPr>
        <w:t>Article e1000097</w:t>
      </w:r>
    </w:p>
    <w:p w14:paraId="41496C51" w14:textId="77777777" w:rsidR="00D272E1" w:rsidRPr="00D272E1" w:rsidRDefault="00D272E1" w:rsidP="00D272E1">
      <w:pPr>
        <w:pStyle w:val="References"/>
        <w:rPr>
          <w:lang w:val="en-AU"/>
        </w:rPr>
      </w:pPr>
      <w:r w:rsidRPr="00D272E1">
        <w:rPr>
          <w:lang w:val="en-AU"/>
        </w:rPr>
        <w:t xml:space="preserve">O’Halloran, T. M., &amp; McCartney, T. J. (2004). An evaluation of the use of technology as a tool to meet group training standards. </w:t>
      </w:r>
      <w:r w:rsidRPr="00D272E1">
        <w:rPr>
          <w:i/>
          <w:lang w:val="en-AU"/>
        </w:rPr>
        <w:t>Journal for Specialists in Group Work, 29</w:t>
      </w:r>
      <w:r w:rsidRPr="00D272E1">
        <w:rPr>
          <w:lang w:val="en-AU"/>
        </w:rPr>
        <w:t>(1), 65-74. https://doi.org/10.108001933920490275411</w:t>
      </w:r>
    </w:p>
    <w:p w14:paraId="38CD36F1" w14:textId="77777777" w:rsidR="00D272E1" w:rsidRPr="00D272E1" w:rsidRDefault="00D272E1" w:rsidP="00D272E1">
      <w:pPr>
        <w:pStyle w:val="References"/>
        <w:rPr>
          <w:lang w:val="en-US"/>
        </w:rPr>
      </w:pPr>
      <w:r w:rsidRPr="00D272E1">
        <w:rPr>
          <w:lang w:val="en-AU"/>
        </w:rPr>
        <w:lastRenderedPageBreak/>
        <w:t xml:space="preserve">Page, M. J., McKenzie, J. E., </w:t>
      </w:r>
      <w:proofErr w:type="spellStart"/>
      <w:r w:rsidRPr="00D272E1">
        <w:rPr>
          <w:lang w:val="en-AU"/>
        </w:rPr>
        <w:t>Bossuyt</w:t>
      </w:r>
      <w:proofErr w:type="spellEnd"/>
      <w:r w:rsidRPr="00D272E1">
        <w:rPr>
          <w:lang w:val="en-AU"/>
        </w:rPr>
        <w:t xml:space="preserve">, P. M., </w:t>
      </w:r>
      <w:proofErr w:type="spellStart"/>
      <w:r w:rsidRPr="00D272E1">
        <w:rPr>
          <w:lang w:val="en-AU"/>
        </w:rPr>
        <w:t>Boutron</w:t>
      </w:r>
      <w:proofErr w:type="spellEnd"/>
      <w:r w:rsidRPr="00D272E1">
        <w:rPr>
          <w:lang w:val="en-AU"/>
        </w:rPr>
        <w:t xml:space="preserve"> I., Hoffmann, T. C., Mulrow, C.D., et al. (2021). The PRISMA 2020 statement: an updated guideline for reporting systematic reviews. https://doi.org/10.1136/bmj.n71</w:t>
      </w:r>
    </w:p>
    <w:p w14:paraId="33C19B63" w14:textId="77777777" w:rsidR="00D272E1" w:rsidRPr="00D272E1" w:rsidRDefault="00D272E1" w:rsidP="00D272E1">
      <w:pPr>
        <w:pStyle w:val="References"/>
        <w:rPr>
          <w:lang w:val="en-US"/>
        </w:rPr>
      </w:pPr>
      <w:r w:rsidRPr="00D272E1">
        <w:rPr>
          <w:lang w:val="en-US"/>
        </w:rPr>
        <w:t xml:space="preserve">Page, M. J., Moher, D., </w:t>
      </w:r>
      <w:proofErr w:type="spellStart"/>
      <w:r w:rsidRPr="00D272E1">
        <w:rPr>
          <w:lang w:val="en-US"/>
        </w:rPr>
        <w:t>Bossuyt</w:t>
      </w:r>
      <w:proofErr w:type="spellEnd"/>
      <w:r w:rsidRPr="00D272E1">
        <w:rPr>
          <w:lang w:val="en-US"/>
        </w:rPr>
        <w:t xml:space="preserve">, P. M., </w:t>
      </w:r>
      <w:proofErr w:type="spellStart"/>
      <w:r w:rsidRPr="00D272E1">
        <w:rPr>
          <w:lang w:val="en-US"/>
        </w:rPr>
        <w:t>Boutron</w:t>
      </w:r>
      <w:proofErr w:type="spellEnd"/>
      <w:r w:rsidRPr="00D272E1">
        <w:rPr>
          <w:lang w:val="en-US"/>
        </w:rPr>
        <w:t xml:space="preserve">, I., Hoffmann, T. C., Mulrow, C. D., </w:t>
      </w:r>
      <w:proofErr w:type="spellStart"/>
      <w:r w:rsidRPr="00D272E1">
        <w:rPr>
          <w:lang w:val="en-US"/>
        </w:rPr>
        <w:t>Shamseer</w:t>
      </w:r>
      <w:proofErr w:type="spellEnd"/>
      <w:r w:rsidRPr="00D272E1">
        <w:rPr>
          <w:lang w:val="en-US"/>
        </w:rPr>
        <w:t xml:space="preserve">, L., </w:t>
      </w:r>
      <w:proofErr w:type="spellStart"/>
      <w:r w:rsidRPr="00D272E1">
        <w:rPr>
          <w:lang w:val="en-US"/>
        </w:rPr>
        <w:t>Tetzlaff</w:t>
      </w:r>
      <w:proofErr w:type="spellEnd"/>
      <w:r w:rsidRPr="00D272E1">
        <w:rPr>
          <w:lang w:val="en-US"/>
        </w:rPr>
        <w:t xml:space="preserve">, J. M., </w:t>
      </w:r>
      <w:proofErr w:type="spellStart"/>
      <w:r w:rsidRPr="00D272E1">
        <w:rPr>
          <w:lang w:val="en-US"/>
        </w:rPr>
        <w:t>Akl</w:t>
      </w:r>
      <w:proofErr w:type="spellEnd"/>
      <w:r w:rsidRPr="00D272E1">
        <w:rPr>
          <w:lang w:val="en-US"/>
        </w:rPr>
        <w:t xml:space="preserve">, E. A., Brennan, S. E., Chou, R., Glanville, J., Grimshaw, J. M., </w:t>
      </w:r>
      <w:proofErr w:type="spellStart"/>
      <w:r w:rsidRPr="00D272E1">
        <w:rPr>
          <w:lang w:val="en-US"/>
        </w:rPr>
        <w:t>Hróbjartsson</w:t>
      </w:r>
      <w:proofErr w:type="spellEnd"/>
      <w:r w:rsidRPr="00D272E1">
        <w:rPr>
          <w:lang w:val="en-US"/>
        </w:rPr>
        <w:t>, A., Lalu, M. M., Li, T., Loder, E. W., Mayo-Wilson, E., McDonald, S., . . . McKenzie, J. E. (2021). PRISMA 2020 explanation and elaboration: Updated guidance and exemplars for reporting systematic reviews. BMJ (Online), 372, n160-n160. https://doi.org/10.1136/bmj.n160</w:t>
      </w:r>
    </w:p>
    <w:p w14:paraId="2572E4A8" w14:textId="77777777" w:rsidR="00D272E1" w:rsidRPr="00D272E1" w:rsidRDefault="00D272E1" w:rsidP="00D272E1">
      <w:pPr>
        <w:pStyle w:val="References"/>
        <w:rPr>
          <w:lang w:val="en-US"/>
        </w:rPr>
      </w:pPr>
      <w:r w:rsidRPr="00D272E1">
        <w:rPr>
          <w:lang w:val="en-US"/>
        </w:rPr>
        <w:t>Sing-</w:t>
      </w:r>
      <w:proofErr w:type="spellStart"/>
      <w:r w:rsidRPr="00D272E1">
        <w:rPr>
          <w:lang w:val="en-US"/>
        </w:rPr>
        <w:t>Kiat</w:t>
      </w:r>
      <w:proofErr w:type="spellEnd"/>
      <w:r w:rsidRPr="00D272E1">
        <w:rPr>
          <w:lang w:val="en-US"/>
        </w:rPr>
        <w:t xml:space="preserve"> Ting, R., Jian-Ai Thong, J., Lim, J.YR. &amp; Jones, E. (2022)</w:t>
      </w:r>
      <w:r w:rsidRPr="00D272E1">
        <w:rPr>
          <w:i/>
          <w:iCs/>
          <w:lang w:val="en-US"/>
        </w:rPr>
        <w:t>.</w:t>
      </w:r>
      <w:r w:rsidRPr="00D272E1">
        <w:rPr>
          <w:lang w:val="en-US"/>
        </w:rPr>
        <w:t xml:space="preserve"> Assessing the efficacy of contextualized group counseling education in Asia: A mixed methods study. </w:t>
      </w:r>
      <w:r w:rsidRPr="00D272E1">
        <w:rPr>
          <w:i/>
          <w:iCs/>
          <w:lang w:val="en-US"/>
        </w:rPr>
        <w:t>International Journal for the Advancement of Counselling</w:t>
      </w:r>
      <w:r w:rsidRPr="00D272E1">
        <w:rPr>
          <w:lang w:val="en-US"/>
        </w:rPr>
        <w:t xml:space="preserve"> </w:t>
      </w:r>
      <w:r w:rsidRPr="00D272E1">
        <w:rPr>
          <w:i/>
          <w:iCs/>
          <w:lang w:val="en-US"/>
        </w:rPr>
        <w:t>44</w:t>
      </w:r>
      <w:r w:rsidRPr="00D272E1">
        <w:rPr>
          <w:lang w:val="en-US"/>
        </w:rPr>
        <w:t>, 550–568 (2022). https://doi.org/10.1007/s10447-022-09471-3</w:t>
      </w:r>
    </w:p>
    <w:p w14:paraId="43BAC3A5" w14:textId="77777777" w:rsidR="00D272E1" w:rsidRPr="00D272E1" w:rsidRDefault="00D272E1" w:rsidP="00D272E1">
      <w:pPr>
        <w:pStyle w:val="References"/>
        <w:rPr>
          <w:lang w:val="en-US"/>
        </w:rPr>
      </w:pPr>
      <w:proofErr w:type="spellStart"/>
      <w:r w:rsidRPr="00D272E1">
        <w:rPr>
          <w:lang w:val="en-US"/>
        </w:rPr>
        <w:t>Urkmez</w:t>
      </w:r>
      <w:proofErr w:type="spellEnd"/>
      <w:r w:rsidRPr="00D272E1">
        <w:rPr>
          <w:lang w:val="en-US"/>
        </w:rPr>
        <w:t xml:space="preserve">, B., Pinkney, C., </w:t>
      </w:r>
      <w:proofErr w:type="spellStart"/>
      <w:r w:rsidRPr="00D272E1">
        <w:rPr>
          <w:lang w:val="en-US"/>
        </w:rPr>
        <w:t>Amparbeng</w:t>
      </w:r>
      <w:proofErr w:type="spellEnd"/>
      <w:r w:rsidRPr="00D272E1">
        <w:rPr>
          <w:lang w:val="en-US"/>
        </w:rPr>
        <w:t xml:space="preserve">, D. B., </w:t>
      </w:r>
      <w:proofErr w:type="spellStart"/>
      <w:r w:rsidRPr="00D272E1">
        <w:rPr>
          <w:lang w:val="en-US"/>
        </w:rPr>
        <w:t>Gunawan</w:t>
      </w:r>
      <w:proofErr w:type="spellEnd"/>
      <w:r w:rsidRPr="00D272E1">
        <w:rPr>
          <w:lang w:val="en-US"/>
        </w:rPr>
        <w:t xml:space="preserve">, N., </w:t>
      </w:r>
      <w:proofErr w:type="spellStart"/>
      <w:r w:rsidRPr="00D272E1">
        <w:rPr>
          <w:lang w:val="en-US"/>
        </w:rPr>
        <w:t>Isiko</w:t>
      </w:r>
      <w:proofErr w:type="spellEnd"/>
      <w:r w:rsidRPr="00D272E1">
        <w:rPr>
          <w:lang w:val="en-US"/>
        </w:rPr>
        <w:t xml:space="preserve">, J. O., Tomlinson, B., &amp; Bhat, C. S. (2021). Experience of graduate counseling students during COVID-19: Application for group counseling training. </w:t>
      </w:r>
      <w:r w:rsidRPr="00D272E1">
        <w:rPr>
          <w:i/>
          <w:iCs/>
          <w:lang w:val="en-US"/>
        </w:rPr>
        <w:t>The Professional Counselor, 11</w:t>
      </w:r>
      <w:r w:rsidRPr="00D272E1">
        <w:rPr>
          <w:lang w:val="en-US"/>
        </w:rPr>
        <w:t>(4), 475-492. https://doi.org/10.15241/bu.11.4.475</w:t>
      </w:r>
    </w:p>
    <w:p w14:paraId="6EF056C6" w14:textId="413646E6" w:rsidR="00D272E1" w:rsidRDefault="00D272E1" w:rsidP="00D272E1">
      <w:pPr>
        <w:pStyle w:val="References"/>
        <w:rPr>
          <w:lang w:val="en-US"/>
        </w:rPr>
      </w:pPr>
      <w:proofErr w:type="spellStart"/>
      <w:r w:rsidRPr="00D272E1">
        <w:rPr>
          <w:lang w:val="en-US"/>
        </w:rPr>
        <w:t>Xiong</w:t>
      </w:r>
      <w:proofErr w:type="spellEnd"/>
      <w:r w:rsidRPr="00D272E1">
        <w:rPr>
          <w:lang w:val="en-US"/>
        </w:rPr>
        <w:t xml:space="preserve">, Y., Huang, R., Jiang, J., </w:t>
      </w:r>
      <w:proofErr w:type="spellStart"/>
      <w:r w:rsidRPr="00D272E1">
        <w:rPr>
          <w:lang w:val="en-US"/>
        </w:rPr>
        <w:t>Asempapa</w:t>
      </w:r>
      <w:proofErr w:type="spellEnd"/>
      <w:r w:rsidRPr="00D272E1">
        <w:rPr>
          <w:lang w:val="en-US"/>
        </w:rPr>
        <w:t>, B., &amp; Fox, S. (2022). Online teaching self-efficacy of group counseling instructors during the COVID-19 pandemic. </w:t>
      </w:r>
      <w:r w:rsidRPr="00D272E1">
        <w:rPr>
          <w:i/>
          <w:iCs/>
          <w:lang w:val="en-US"/>
        </w:rPr>
        <w:t>International Journal of Group Psychotherapy</w:t>
      </w:r>
      <w:r w:rsidRPr="00D272E1">
        <w:rPr>
          <w:lang w:val="en-US"/>
        </w:rPr>
        <w:t>, </w:t>
      </w:r>
      <w:r w:rsidRPr="00D272E1">
        <w:rPr>
          <w:i/>
          <w:iCs/>
          <w:lang w:val="en-US"/>
        </w:rPr>
        <w:t>72</w:t>
      </w:r>
      <w:r w:rsidRPr="00D272E1">
        <w:rPr>
          <w:lang w:val="en-US"/>
        </w:rPr>
        <w:t xml:space="preserve">(3), 228–256. </w:t>
      </w:r>
      <w:hyperlink r:id="rId9" w:history="1">
        <w:r w:rsidR="00ED6289" w:rsidRPr="00D272E1">
          <w:rPr>
            <w:rStyle w:val="Hyperlink"/>
            <w:lang w:val="en-US"/>
          </w:rPr>
          <w:t>https://doi.org/10.1080/00207284.2022.2081169</w:t>
        </w:r>
      </w:hyperlink>
    </w:p>
    <w:p w14:paraId="78DB8C5A" w14:textId="083248A5" w:rsidR="00ED6289" w:rsidRDefault="00ED6289" w:rsidP="00ED6289">
      <w:pPr>
        <w:pStyle w:val="Tabletitle"/>
        <w:rPr>
          <w:lang w:val="en-US"/>
        </w:rPr>
      </w:pPr>
    </w:p>
    <w:p w14:paraId="6708A225" w14:textId="7CAF6D7A" w:rsidR="00ED6289" w:rsidRPr="00ED6289" w:rsidRDefault="00ED6289" w:rsidP="00ED6289">
      <w:pPr>
        <w:pStyle w:val="Tabletitle"/>
        <w:rPr>
          <w:lang w:val="en-US"/>
        </w:rPr>
      </w:pPr>
      <w:r w:rsidRPr="00ED6289">
        <w:rPr>
          <w:lang w:val="en-US"/>
        </w:rPr>
        <w:t>[TABLE 2] List of included articles</w:t>
      </w:r>
    </w:p>
    <w:tbl>
      <w:tblPr>
        <w:tblStyle w:val="PlainTable5"/>
        <w:tblW w:w="9687" w:type="dxa"/>
        <w:tblLook w:val="04A0" w:firstRow="1" w:lastRow="0" w:firstColumn="1" w:lastColumn="0" w:noHBand="0" w:noVBand="1"/>
      </w:tblPr>
      <w:tblGrid>
        <w:gridCol w:w="2790"/>
        <w:gridCol w:w="2160"/>
        <w:gridCol w:w="4041"/>
        <w:gridCol w:w="696"/>
      </w:tblGrid>
      <w:tr w:rsidR="00ED6289" w:rsidRPr="00ED6289" w14:paraId="75C2C992" w14:textId="77777777" w:rsidTr="008607CE">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2790" w:type="dxa"/>
            <w:vAlign w:val="center"/>
          </w:tcPr>
          <w:p w14:paraId="51416066" w14:textId="77777777" w:rsidR="00ED6289" w:rsidRPr="00ED6289" w:rsidRDefault="00ED6289" w:rsidP="00ED6289">
            <w:pPr>
              <w:rPr>
                <w:b/>
                <w:bCs/>
                <w:lang w:val="en-US"/>
              </w:rPr>
            </w:pPr>
            <w:r w:rsidRPr="00ED6289">
              <w:rPr>
                <w:b/>
                <w:bCs/>
                <w:lang w:val="en-US"/>
              </w:rPr>
              <w:t>Study</w:t>
            </w:r>
          </w:p>
        </w:tc>
        <w:tc>
          <w:tcPr>
            <w:tcW w:w="2160" w:type="dxa"/>
            <w:vAlign w:val="center"/>
          </w:tcPr>
          <w:p w14:paraId="541C05AA" w14:textId="77777777" w:rsidR="00ED6289" w:rsidRPr="00ED6289" w:rsidRDefault="00ED6289" w:rsidP="00ED6289">
            <w:pPr>
              <w:cnfStyle w:val="100000000000" w:firstRow="1" w:lastRow="0" w:firstColumn="0" w:lastColumn="0" w:oddVBand="0" w:evenVBand="0" w:oddHBand="0" w:evenHBand="0" w:firstRowFirstColumn="0" w:firstRowLastColumn="0" w:lastRowFirstColumn="0" w:lastRowLastColumn="0"/>
              <w:rPr>
                <w:b/>
                <w:bCs/>
                <w:lang w:val="en-US"/>
              </w:rPr>
            </w:pPr>
            <w:r w:rsidRPr="00ED6289">
              <w:rPr>
                <w:b/>
                <w:bCs/>
                <w:lang w:val="en-US"/>
              </w:rPr>
              <w:t>Study Design</w:t>
            </w:r>
          </w:p>
        </w:tc>
        <w:tc>
          <w:tcPr>
            <w:tcW w:w="4041" w:type="dxa"/>
            <w:vAlign w:val="center"/>
          </w:tcPr>
          <w:p w14:paraId="52123814" w14:textId="77777777" w:rsidR="00ED6289" w:rsidRPr="00ED6289" w:rsidRDefault="00ED6289" w:rsidP="00ED6289">
            <w:pPr>
              <w:cnfStyle w:val="100000000000" w:firstRow="1" w:lastRow="0" w:firstColumn="0" w:lastColumn="0" w:oddVBand="0" w:evenVBand="0" w:oddHBand="0" w:evenHBand="0" w:firstRowFirstColumn="0" w:firstRowLastColumn="0" w:lastRowFirstColumn="0" w:lastRowLastColumn="0"/>
              <w:rPr>
                <w:b/>
                <w:bCs/>
                <w:lang w:val="en-US"/>
              </w:rPr>
            </w:pPr>
            <w:r w:rsidRPr="00ED6289">
              <w:rPr>
                <w:b/>
                <w:bCs/>
                <w:lang w:val="en-US"/>
              </w:rPr>
              <w:t>Format of instruction</w:t>
            </w:r>
          </w:p>
        </w:tc>
        <w:tc>
          <w:tcPr>
            <w:tcW w:w="696" w:type="dxa"/>
            <w:vAlign w:val="center"/>
          </w:tcPr>
          <w:p w14:paraId="1FFE31A2" w14:textId="77777777" w:rsidR="00ED6289" w:rsidRPr="00ED6289" w:rsidRDefault="00ED6289" w:rsidP="00ED6289">
            <w:pPr>
              <w:cnfStyle w:val="100000000000" w:firstRow="1" w:lastRow="0" w:firstColumn="0" w:lastColumn="0" w:oddVBand="0" w:evenVBand="0" w:oddHBand="0" w:evenHBand="0" w:firstRowFirstColumn="0" w:firstRowLastColumn="0" w:lastRowFirstColumn="0" w:lastRowLastColumn="0"/>
              <w:rPr>
                <w:b/>
                <w:bCs/>
                <w:lang w:val="en-US"/>
              </w:rPr>
            </w:pPr>
          </w:p>
        </w:tc>
      </w:tr>
      <w:tr w:rsidR="00ED6289" w:rsidRPr="00ED6289" w14:paraId="3824050A" w14:textId="77777777" w:rsidTr="008607CE">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2790" w:type="dxa"/>
            <w:vAlign w:val="center"/>
          </w:tcPr>
          <w:p w14:paraId="4CBBEF4F" w14:textId="77777777" w:rsidR="00ED6289" w:rsidRPr="00ED6289" w:rsidRDefault="00ED6289" w:rsidP="00ED6289">
            <w:pPr>
              <w:rPr>
                <w:b/>
                <w:bCs/>
                <w:lang w:val="en-US"/>
              </w:rPr>
            </w:pPr>
            <w:r w:rsidRPr="00ED6289">
              <w:rPr>
                <w:b/>
                <w:bCs/>
                <w:lang w:val="en-US"/>
              </w:rPr>
              <w:t>Chen et al., 2020</w:t>
            </w:r>
          </w:p>
        </w:tc>
        <w:tc>
          <w:tcPr>
            <w:tcW w:w="2160" w:type="dxa"/>
            <w:vAlign w:val="center"/>
          </w:tcPr>
          <w:p w14:paraId="60D87A8C"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lang w:val="en-US"/>
              </w:rPr>
            </w:pPr>
            <w:r w:rsidRPr="00ED6289">
              <w:rPr>
                <w:lang w:val="en-US"/>
              </w:rPr>
              <w:t>Conceptual</w:t>
            </w:r>
          </w:p>
        </w:tc>
        <w:tc>
          <w:tcPr>
            <w:tcW w:w="4041" w:type="dxa"/>
            <w:vAlign w:val="center"/>
          </w:tcPr>
          <w:p w14:paraId="6BE22652"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lang w:val="en-US"/>
              </w:rPr>
            </w:pPr>
            <w:r w:rsidRPr="00ED6289">
              <w:rPr>
                <w:lang w:val="en-US"/>
              </w:rPr>
              <w:t>Virtual Remote</w:t>
            </w:r>
          </w:p>
        </w:tc>
        <w:tc>
          <w:tcPr>
            <w:tcW w:w="696" w:type="dxa"/>
            <w:vAlign w:val="center"/>
          </w:tcPr>
          <w:p w14:paraId="5DE51358"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b/>
                <w:bCs/>
                <w:lang w:val="en-US"/>
              </w:rPr>
            </w:pPr>
          </w:p>
        </w:tc>
      </w:tr>
      <w:tr w:rsidR="00ED6289" w:rsidRPr="00ED6289" w14:paraId="530C391F" w14:textId="77777777" w:rsidTr="008607CE">
        <w:trPr>
          <w:trHeight w:val="550"/>
        </w:trPr>
        <w:tc>
          <w:tcPr>
            <w:cnfStyle w:val="001000000000" w:firstRow="0" w:lastRow="0" w:firstColumn="1" w:lastColumn="0" w:oddVBand="0" w:evenVBand="0" w:oddHBand="0" w:evenHBand="0" w:firstRowFirstColumn="0" w:firstRowLastColumn="0" w:lastRowFirstColumn="0" w:lastRowLastColumn="0"/>
            <w:tcW w:w="2790" w:type="dxa"/>
            <w:vAlign w:val="center"/>
          </w:tcPr>
          <w:p w14:paraId="58E223F4" w14:textId="77777777" w:rsidR="00ED6289" w:rsidRPr="00ED6289" w:rsidRDefault="00ED6289" w:rsidP="00ED6289">
            <w:pPr>
              <w:rPr>
                <w:b/>
                <w:bCs/>
                <w:lang w:val="en-US"/>
              </w:rPr>
            </w:pPr>
            <w:proofErr w:type="spellStart"/>
            <w:r w:rsidRPr="00ED6289">
              <w:rPr>
                <w:b/>
                <w:bCs/>
                <w:lang w:val="en-US"/>
              </w:rPr>
              <w:t>Havlik</w:t>
            </w:r>
            <w:proofErr w:type="spellEnd"/>
            <w:r w:rsidRPr="00ED6289">
              <w:rPr>
                <w:b/>
                <w:bCs/>
                <w:lang w:val="en-US"/>
              </w:rPr>
              <w:t xml:space="preserve"> et al., 2022</w:t>
            </w:r>
          </w:p>
        </w:tc>
        <w:tc>
          <w:tcPr>
            <w:tcW w:w="2160" w:type="dxa"/>
            <w:vAlign w:val="center"/>
          </w:tcPr>
          <w:p w14:paraId="768A20E1"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lang w:val="en-US"/>
              </w:rPr>
            </w:pPr>
            <w:r w:rsidRPr="00ED6289">
              <w:rPr>
                <w:lang w:val="en-US"/>
              </w:rPr>
              <w:t>Qualitative</w:t>
            </w:r>
          </w:p>
        </w:tc>
        <w:tc>
          <w:tcPr>
            <w:tcW w:w="4041" w:type="dxa"/>
            <w:vAlign w:val="center"/>
          </w:tcPr>
          <w:p w14:paraId="2C1C3E64"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b/>
                <w:bCs/>
                <w:lang w:val="en-US"/>
              </w:rPr>
            </w:pPr>
            <w:r w:rsidRPr="00ED6289">
              <w:rPr>
                <w:lang w:val="en-US"/>
              </w:rPr>
              <w:t>Online synchronous</w:t>
            </w:r>
          </w:p>
        </w:tc>
        <w:tc>
          <w:tcPr>
            <w:tcW w:w="696" w:type="dxa"/>
            <w:vAlign w:val="center"/>
          </w:tcPr>
          <w:p w14:paraId="52925679"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b/>
                <w:bCs/>
                <w:lang w:val="en-US"/>
              </w:rPr>
            </w:pPr>
          </w:p>
        </w:tc>
      </w:tr>
      <w:tr w:rsidR="00ED6289" w:rsidRPr="00ED6289" w14:paraId="432EECB5" w14:textId="77777777" w:rsidTr="008607CE">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2790" w:type="dxa"/>
            <w:vAlign w:val="center"/>
          </w:tcPr>
          <w:p w14:paraId="16F839F3" w14:textId="77777777" w:rsidR="00ED6289" w:rsidRPr="00ED6289" w:rsidRDefault="00ED6289" w:rsidP="00ED6289">
            <w:pPr>
              <w:rPr>
                <w:b/>
                <w:bCs/>
                <w:lang w:val="en-US"/>
              </w:rPr>
            </w:pPr>
            <w:proofErr w:type="spellStart"/>
            <w:r w:rsidRPr="00ED6289">
              <w:rPr>
                <w:b/>
                <w:bCs/>
                <w:lang w:val="en-US"/>
              </w:rPr>
              <w:t>Kreiger</w:t>
            </w:r>
            <w:proofErr w:type="spellEnd"/>
            <w:r w:rsidRPr="00ED6289">
              <w:rPr>
                <w:b/>
                <w:bCs/>
                <w:lang w:val="en-US"/>
              </w:rPr>
              <w:t>, et al., 2004</w:t>
            </w:r>
          </w:p>
        </w:tc>
        <w:tc>
          <w:tcPr>
            <w:tcW w:w="2160" w:type="dxa"/>
            <w:vAlign w:val="center"/>
          </w:tcPr>
          <w:p w14:paraId="4BD3D108"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lang w:val="en-US"/>
              </w:rPr>
            </w:pPr>
            <w:r w:rsidRPr="00ED6289">
              <w:rPr>
                <w:lang w:val="en-US"/>
              </w:rPr>
              <w:t>Case Study</w:t>
            </w:r>
          </w:p>
        </w:tc>
        <w:tc>
          <w:tcPr>
            <w:tcW w:w="4041" w:type="dxa"/>
            <w:vAlign w:val="center"/>
          </w:tcPr>
          <w:p w14:paraId="1806EAC3"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b/>
                <w:bCs/>
                <w:lang w:val="en-US"/>
              </w:rPr>
            </w:pPr>
            <w:r w:rsidRPr="00ED6289">
              <w:rPr>
                <w:lang w:val="en-US"/>
              </w:rPr>
              <w:t>Online (synchronous and asynchronous)</w:t>
            </w:r>
          </w:p>
        </w:tc>
        <w:tc>
          <w:tcPr>
            <w:tcW w:w="696" w:type="dxa"/>
            <w:vAlign w:val="center"/>
          </w:tcPr>
          <w:p w14:paraId="5C68FFEC"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b/>
                <w:bCs/>
                <w:lang w:val="en-US"/>
              </w:rPr>
            </w:pPr>
          </w:p>
        </w:tc>
      </w:tr>
      <w:tr w:rsidR="00ED6289" w:rsidRPr="00ED6289" w14:paraId="3A1BEC58" w14:textId="77777777" w:rsidTr="008607CE">
        <w:trPr>
          <w:trHeight w:val="550"/>
        </w:trPr>
        <w:tc>
          <w:tcPr>
            <w:cnfStyle w:val="001000000000" w:firstRow="0" w:lastRow="0" w:firstColumn="1" w:lastColumn="0" w:oddVBand="0" w:evenVBand="0" w:oddHBand="0" w:evenHBand="0" w:firstRowFirstColumn="0" w:firstRowLastColumn="0" w:lastRowFirstColumn="0" w:lastRowLastColumn="0"/>
            <w:tcW w:w="2790" w:type="dxa"/>
            <w:vAlign w:val="center"/>
          </w:tcPr>
          <w:p w14:paraId="7A3BABC6" w14:textId="77777777" w:rsidR="00ED6289" w:rsidRPr="00ED6289" w:rsidRDefault="00ED6289" w:rsidP="00ED6289">
            <w:pPr>
              <w:rPr>
                <w:b/>
                <w:bCs/>
                <w:lang w:val="en-US"/>
              </w:rPr>
            </w:pPr>
            <w:r w:rsidRPr="00ED6289">
              <w:rPr>
                <w:b/>
                <w:bCs/>
                <w:lang w:val="en-US"/>
              </w:rPr>
              <w:t>O’Halloran et al., 2004</w:t>
            </w:r>
          </w:p>
        </w:tc>
        <w:tc>
          <w:tcPr>
            <w:tcW w:w="2160" w:type="dxa"/>
            <w:vAlign w:val="center"/>
          </w:tcPr>
          <w:p w14:paraId="5E39CAD5"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lang w:val="en-US"/>
              </w:rPr>
            </w:pPr>
            <w:r w:rsidRPr="00ED6289">
              <w:rPr>
                <w:lang w:val="en-US"/>
              </w:rPr>
              <w:t>Quantitative</w:t>
            </w:r>
          </w:p>
        </w:tc>
        <w:tc>
          <w:tcPr>
            <w:tcW w:w="4041" w:type="dxa"/>
            <w:vAlign w:val="center"/>
          </w:tcPr>
          <w:p w14:paraId="6A27299D"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lang w:val="en-US"/>
              </w:rPr>
            </w:pPr>
            <w:r w:rsidRPr="00ED6289">
              <w:rPr>
                <w:lang w:val="en-US"/>
              </w:rPr>
              <w:t>Hybrid (in-person and asynchronous)</w:t>
            </w:r>
          </w:p>
        </w:tc>
        <w:tc>
          <w:tcPr>
            <w:tcW w:w="696" w:type="dxa"/>
            <w:vAlign w:val="center"/>
          </w:tcPr>
          <w:p w14:paraId="7B745CE0"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b/>
                <w:bCs/>
                <w:lang w:val="en-US"/>
              </w:rPr>
            </w:pPr>
          </w:p>
        </w:tc>
      </w:tr>
      <w:tr w:rsidR="00ED6289" w:rsidRPr="00ED6289" w14:paraId="20D721E9" w14:textId="77777777" w:rsidTr="008607CE">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2790" w:type="dxa"/>
            <w:vAlign w:val="center"/>
          </w:tcPr>
          <w:p w14:paraId="5C46C642" w14:textId="77777777" w:rsidR="00ED6289" w:rsidRPr="00ED6289" w:rsidRDefault="00ED6289" w:rsidP="00ED6289">
            <w:pPr>
              <w:rPr>
                <w:b/>
                <w:bCs/>
                <w:lang w:val="en-US"/>
              </w:rPr>
            </w:pPr>
            <w:proofErr w:type="spellStart"/>
            <w:r w:rsidRPr="00ED6289">
              <w:rPr>
                <w:b/>
                <w:bCs/>
                <w:lang w:val="en-US"/>
              </w:rPr>
              <w:lastRenderedPageBreak/>
              <w:t>Urkmez</w:t>
            </w:r>
            <w:proofErr w:type="spellEnd"/>
            <w:r w:rsidRPr="00ED6289">
              <w:rPr>
                <w:b/>
                <w:bCs/>
                <w:lang w:val="en-US"/>
              </w:rPr>
              <w:t xml:space="preserve"> et al., 2021</w:t>
            </w:r>
          </w:p>
        </w:tc>
        <w:tc>
          <w:tcPr>
            <w:tcW w:w="2160" w:type="dxa"/>
            <w:vAlign w:val="center"/>
          </w:tcPr>
          <w:p w14:paraId="2230A719"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lang w:val="en-US"/>
              </w:rPr>
            </w:pPr>
            <w:r w:rsidRPr="00ED6289">
              <w:rPr>
                <w:lang w:val="en-US"/>
              </w:rPr>
              <w:t>Qualitative</w:t>
            </w:r>
          </w:p>
        </w:tc>
        <w:tc>
          <w:tcPr>
            <w:tcW w:w="4041" w:type="dxa"/>
            <w:vAlign w:val="center"/>
          </w:tcPr>
          <w:p w14:paraId="3F872ABF"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lang w:val="en-US"/>
              </w:rPr>
            </w:pPr>
            <w:r w:rsidRPr="00ED6289">
              <w:rPr>
                <w:lang w:val="en-US"/>
              </w:rPr>
              <w:t>Start in-person - moved to virtual synchronous</w:t>
            </w:r>
          </w:p>
        </w:tc>
        <w:tc>
          <w:tcPr>
            <w:tcW w:w="696" w:type="dxa"/>
            <w:vAlign w:val="center"/>
          </w:tcPr>
          <w:p w14:paraId="3F7FB1DC" w14:textId="77777777" w:rsidR="00ED6289" w:rsidRPr="00ED6289" w:rsidRDefault="00ED6289" w:rsidP="00ED6289">
            <w:pPr>
              <w:cnfStyle w:val="000000100000" w:firstRow="0" w:lastRow="0" w:firstColumn="0" w:lastColumn="0" w:oddVBand="0" w:evenVBand="0" w:oddHBand="1" w:evenHBand="0" w:firstRowFirstColumn="0" w:firstRowLastColumn="0" w:lastRowFirstColumn="0" w:lastRowLastColumn="0"/>
              <w:rPr>
                <w:b/>
                <w:bCs/>
                <w:lang w:val="en-US"/>
              </w:rPr>
            </w:pPr>
          </w:p>
        </w:tc>
      </w:tr>
      <w:tr w:rsidR="00ED6289" w:rsidRPr="00ED6289" w14:paraId="79B2077D" w14:textId="77777777" w:rsidTr="008607CE">
        <w:trPr>
          <w:trHeight w:val="550"/>
        </w:trPr>
        <w:tc>
          <w:tcPr>
            <w:cnfStyle w:val="001000000000" w:firstRow="0" w:lastRow="0" w:firstColumn="1" w:lastColumn="0" w:oddVBand="0" w:evenVBand="0" w:oddHBand="0" w:evenHBand="0" w:firstRowFirstColumn="0" w:firstRowLastColumn="0" w:lastRowFirstColumn="0" w:lastRowLastColumn="0"/>
            <w:tcW w:w="2790" w:type="dxa"/>
            <w:vAlign w:val="center"/>
          </w:tcPr>
          <w:p w14:paraId="783CAB14" w14:textId="77777777" w:rsidR="00ED6289" w:rsidRPr="00ED6289" w:rsidRDefault="00ED6289" w:rsidP="00ED6289">
            <w:pPr>
              <w:rPr>
                <w:b/>
                <w:bCs/>
                <w:lang w:val="en-US"/>
              </w:rPr>
            </w:pPr>
            <w:proofErr w:type="spellStart"/>
            <w:r w:rsidRPr="00ED6289">
              <w:rPr>
                <w:b/>
                <w:bCs/>
                <w:lang w:val="en-US"/>
              </w:rPr>
              <w:t>Xiong</w:t>
            </w:r>
            <w:proofErr w:type="spellEnd"/>
            <w:r w:rsidRPr="00ED6289">
              <w:rPr>
                <w:b/>
                <w:bCs/>
                <w:lang w:val="en-US"/>
              </w:rPr>
              <w:t xml:space="preserve"> et al., 2022</w:t>
            </w:r>
          </w:p>
        </w:tc>
        <w:tc>
          <w:tcPr>
            <w:tcW w:w="2160" w:type="dxa"/>
            <w:vAlign w:val="center"/>
          </w:tcPr>
          <w:p w14:paraId="4A7C0A63"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lang w:val="en-US"/>
              </w:rPr>
            </w:pPr>
            <w:r w:rsidRPr="00ED6289">
              <w:rPr>
                <w:lang w:val="en-US"/>
              </w:rPr>
              <w:t>Mixed Methods</w:t>
            </w:r>
          </w:p>
        </w:tc>
        <w:tc>
          <w:tcPr>
            <w:tcW w:w="4041" w:type="dxa"/>
            <w:vAlign w:val="center"/>
          </w:tcPr>
          <w:p w14:paraId="13A75601"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lang w:val="en-US"/>
              </w:rPr>
            </w:pPr>
            <w:r w:rsidRPr="00ED6289">
              <w:rPr>
                <w:lang w:val="en-US"/>
              </w:rPr>
              <w:t>Online synchronous</w:t>
            </w:r>
          </w:p>
        </w:tc>
        <w:tc>
          <w:tcPr>
            <w:tcW w:w="696" w:type="dxa"/>
            <w:vAlign w:val="center"/>
          </w:tcPr>
          <w:p w14:paraId="159B1645" w14:textId="77777777" w:rsidR="00ED6289" w:rsidRPr="00ED6289" w:rsidRDefault="00ED6289" w:rsidP="00ED6289">
            <w:pPr>
              <w:cnfStyle w:val="000000000000" w:firstRow="0" w:lastRow="0" w:firstColumn="0" w:lastColumn="0" w:oddVBand="0" w:evenVBand="0" w:oddHBand="0" w:evenHBand="0" w:firstRowFirstColumn="0" w:firstRowLastColumn="0" w:lastRowFirstColumn="0" w:lastRowLastColumn="0"/>
              <w:rPr>
                <w:b/>
                <w:bCs/>
                <w:lang w:val="en-US"/>
              </w:rPr>
            </w:pPr>
          </w:p>
        </w:tc>
      </w:tr>
    </w:tbl>
    <w:p w14:paraId="0C19A8D4" w14:textId="3556F4F0" w:rsidR="00ED6289" w:rsidRDefault="00ED6289" w:rsidP="00ED6289">
      <w:pPr>
        <w:pStyle w:val="Figurecaption"/>
        <w:rPr>
          <w:lang w:val="en-US"/>
        </w:rPr>
      </w:pPr>
      <w:r w:rsidRPr="00ED6289">
        <w:rPr>
          <w:lang w:val="en-US"/>
        </w:rPr>
        <w:t>[Figure 1] PRISMA Diagram</w:t>
      </w:r>
    </w:p>
    <w:p w14:paraId="727B1730" w14:textId="77777777" w:rsidR="00ED6289" w:rsidRPr="008607CE" w:rsidRDefault="00ED6289" w:rsidP="00ED6289"/>
    <w:p w14:paraId="77358452" w14:textId="77777777" w:rsidR="00ED6289" w:rsidRPr="001457A8" w:rsidRDefault="00ED6289" w:rsidP="00ED6289">
      <w:pPr>
        <w:spacing w:line="240" w:lineRule="auto"/>
      </w:pPr>
      <w:r w:rsidRPr="008607CE">
        <w:rPr>
          <w:noProof/>
          <w:shd w:val="clear" w:color="auto" w:fill="E6E6E6"/>
        </w:rPr>
        <mc:AlternateContent>
          <mc:Choice Requires="wps">
            <w:drawing>
              <wp:anchor distT="0" distB="0" distL="114300" distR="114300" simplePos="0" relativeHeight="251659264" behindDoc="0" locked="0" layoutInCell="1" allowOverlap="1" wp14:anchorId="638CAEDF" wp14:editId="271D971A">
                <wp:simplePos x="0" y="0"/>
                <wp:positionH relativeFrom="column">
                  <wp:posOffset>561975</wp:posOffset>
                </wp:positionH>
                <wp:positionV relativeFrom="paragraph">
                  <wp:posOffset>49530</wp:posOffset>
                </wp:positionV>
                <wp:extent cx="4345229" cy="254635"/>
                <wp:effectExtent l="0" t="0" r="17780" b="12065"/>
                <wp:wrapNone/>
                <wp:docPr id="29" name="Flowchart: Alternate Process 4"/>
                <wp:cNvGraphicFramePr/>
                <a:graphic xmlns:a="http://schemas.openxmlformats.org/drawingml/2006/main">
                  <a:graphicData uri="http://schemas.microsoft.com/office/word/2010/wordprocessingShape">
                    <wps:wsp>
                      <wps:cNvSpPr/>
                      <wps:spPr>
                        <a:xfrm>
                          <a:off x="0" y="0"/>
                          <a:ext cx="4345229" cy="254635"/>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31771F95" w14:textId="77777777" w:rsidR="00ED6289" w:rsidRPr="001502CF" w:rsidRDefault="00ED6289" w:rsidP="00ED6289">
                            <w:pPr>
                              <w:spacing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8CAEDF"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4" o:spid="_x0000_s1026" type="#_x0000_t176" style="position:absolute;margin-left:44.25pt;margin-top:3.9pt;width:342.15pt;height:2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" fillcolor="#8064a2 [3207]" strokecolor="#3f3151 [1607]" strokeweight="2pt">
                <v:textbox>
                  <w:txbxContent>
                    <w:p w14:paraId="31771F95" w14:textId="77777777" w:rsidR="00ED6289" w:rsidRPr="001502CF" w:rsidRDefault="00ED6289" w:rsidP="00ED6289">
                      <w:pPr>
                        <w:spacing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v:textbox>
              </v:shape>
            </w:pict>
          </mc:Fallback>
        </mc:AlternateContent>
      </w:r>
    </w:p>
    <w:p w14:paraId="5B222F9B" w14:textId="77777777" w:rsidR="00ED6289" w:rsidRPr="001457A8" w:rsidRDefault="00ED6289" w:rsidP="00ED6289">
      <w:pPr>
        <w:spacing w:line="240" w:lineRule="auto"/>
      </w:pPr>
    </w:p>
    <w:p w14:paraId="498923DA"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61312" behindDoc="0" locked="0" layoutInCell="1" allowOverlap="1" wp14:anchorId="353A7E1D" wp14:editId="2004E4D2">
                <wp:simplePos x="0" y="0"/>
                <wp:positionH relativeFrom="column">
                  <wp:posOffset>3039466</wp:posOffset>
                </wp:positionH>
                <wp:positionV relativeFrom="paragraph">
                  <wp:posOffset>77064</wp:posOffset>
                </wp:positionV>
                <wp:extent cx="1887220" cy="1242695"/>
                <wp:effectExtent l="0" t="0" r="17780" b="14605"/>
                <wp:wrapNone/>
                <wp:docPr id="2" name="Rectangle 5"/>
                <wp:cNvGraphicFramePr/>
                <a:graphic xmlns:a="http://schemas.openxmlformats.org/drawingml/2006/main">
                  <a:graphicData uri="http://schemas.microsoft.com/office/word/2010/wordprocessingShape">
                    <wps:wsp>
                      <wps:cNvSpPr/>
                      <wps:spPr>
                        <a:xfrm>
                          <a:off x="0" y="0"/>
                          <a:ext cx="1887220" cy="1242695"/>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16FDE3B2"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 xml:space="preserve">Records removed </w:t>
                            </w:r>
                            <w:r>
                              <w:rPr>
                                <w:rFonts w:ascii="Arial" w:hAnsi="Arial" w:cs="Arial"/>
                                <w:i/>
                                <w:color w:val="000000"/>
                                <w:sz w:val="18"/>
                                <w:szCs w:val="18"/>
                              </w:rPr>
                              <w:t>before screening</w:t>
                            </w:r>
                            <w:r>
                              <w:rPr>
                                <w:rFonts w:ascii="Arial" w:hAnsi="Arial" w:cs="Arial"/>
                                <w:color w:val="000000"/>
                                <w:sz w:val="18"/>
                                <w:szCs w:val="18"/>
                              </w:rPr>
                              <w:t>:</w:t>
                            </w:r>
                          </w:p>
                          <w:p w14:paraId="2514D1D2" w14:textId="77777777" w:rsidR="00ED6289" w:rsidRDefault="00ED6289" w:rsidP="00ED6289">
                            <w:pPr>
                              <w:spacing w:after="40" w:line="254" w:lineRule="auto"/>
                              <w:ind w:left="288"/>
                              <w:rPr>
                                <w:rFonts w:ascii="Arial" w:hAnsi="Arial" w:cs="Arial"/>
                                <w:color w:val="000000"/>
                                <w:sz w:val="18"/>
                                <w:szCs w:val="18"/>
                              </w:rPr>
                            </w:pPr>
                            <w:r>
                              <w:rPr>
                                <w:rFonts w:ascii="Arial" w:hAnsi="Arial" w:cs="Arial"/>
                                <w:color w:val="000000"/>
                                <w:sz w:val="18"/>
                                <w:szCs w:val="18"/>
                              </w:rPr>
                              <w:t>Duplicate records removed (n = 17 by automation tools)</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353A7E1D" id="Rectangle 5" o:spid="_x0000_s1027" style="position:absolute;margin-left:239.35pt;margin-top:6.05pt;width:148.6pt;height:97.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" filled="f" strokecolor="black [3213]" strokeweight="2pt">
                <v:textbox>
                  <w:txbxContent>
                    <w:p w14:paraId="16FDE3B2"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 xml:space="preserve">Records removed </w:t>
                      </w:r>
                      <w:r>
                        <w:rPr>
                          <w:rFonts w:ascii="Arial" w:hAnsi="Arial" w:cs="Arial"/>
                          <w:i/>
                          <w:color w:val="000000"/>
                          <w:sz w:val="18"/>
                          <w:szCs w:val="18"/>
                        </w:rPr>
                        <w:t>before screening</w:t>
                      </w:r>
                      <w:r>
                        <w:rPr>
                          <w:rFonts w:ascii="Arial" w:hAnsi="Arial" w:cs="Arial"/>
                          <w:color w:val="000000"/>
                          <w:sz w:val="18"/>
                          <w:szCs w:val="18"/>
                        </w:rPr>
                        <w:t>:</w:t>
                      </w:r>
                    </w:p>
                    <w:p w14:paraId="2514D1D2" w14:textId="77777777" w:rsidR="00ED6289" w:rsidRDefault="00ED6289" w:rsidP="00ED6289">
                      <w:pPr>
                        <w:spacing w:after="40" w:line="254" w:lineRule="auto"/>
                        <w:ind w:left="288"/>
                        <w:rPr>
                          <w:rFonts w:ascii="Arial" w:hAnsi="Arial" w:cs="Arial"/>
                          <w:color w:val="000000"/>
                          <w:sz w:val="18"/>
                          <w:szCs w:val="18"/>
                        </w:rPr>
                      </w:pPr>
                      <w:r>
                        <w:rPr>
                          <w:rFonts w:ascii="Arial" w:hAnsi="Arial" w:cs="Arial"/>
                          <w:color w:val="000000"/>
                          <w:sz w:val="18"/>
                          <w:szCs w:val="18"/>
                        </w:rPr>
                        <w:t>Duplicate records removed (n = 17 by automation tools)</w:t>
                      </w:r>
                    </w:p>
                  </w:txbxContent>
                </v:textbox>
              </v:rect>
            </w:pict>
          </mc:Fallback>
        </mc:AlternateContent>
      </w:r>
      <w:r w:rsidRPr="001457A8">
        <w:rPr>
          <w:noProof/>
        </w:rPr>
        <mc:AlternateContent>
          <mc:Choice Requires="wps">
            <w:drawing>
              <wp:anchor distT="0" distB="0" distL="114300" distR="114300" simplePos="0" relativeHeight="251660288" behindDoc="0" locked="0" layoutInCell="1" allowOverlap="1" wp14:anchorId="76CB0E4C" wp14:editId="66F07AC9">
                <wp:simplePos x="0" y="0"/>
                <wp:positionH relativeFrom="column">
                  <wp:posOffset>559613</wp:posOffset>
                </wp:positionH>
                <wp:positionV relativeFrom="paragraph">
                  <wp:posOffset>77064</wp:posOffset>
                </wp:positionV>
                <wp:extent cx="1887220" cy="1243584"/>
                <wp:effectExtent l="0" t="0" r="17780" b="13970"/>
                <wp:wrapNone/>
                <wp:docPr id="1" name="Rectangle 6"/>
                <wp:cNvGraphicFramePr/>
                <a:graphic xmlns:a="http://schemas.openxmlformats.org/drawingml/2006/main">
                  <a:graphicData uri="http://schemas.microsoft.com/office/word/2010/wordprocessingShape">
                    <wps:wsp>
                      <wps:cNvSpPr/>
                      <wps:spPr>
                        <a:xfrm>
                          <a:off x="0" y="0"/>
                          <a:ext cx="1887220" cy="12435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5BADE6"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702B50E7" w14:textId="77777777" w:rsidR="00ED6289" w:rsidRDefault="00ED6289" w:rsidP="00ED6289">
                            <w:pPr>
                              <w:spacing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77)</w:t>
                            </w:r>
                          </w:p>
                          <w:p w14:paraId="48CBB3F7" w14:textId="77777777" w:rsidR="00ED6289" w:rsidRPr="00560609" w:rsidRDefault="00ED6289" w:rsidP="00ED6289">
                            <w:pPr>
                              <w:spacing w:line="240" w:lineRule="auto"/>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CB0E4C" id="Rectangle 6" o:spid="_x0000_s1028" style="position:absolute;margin-left:44.05pt;margin-top:6.05pt;width:148.6pt;height:9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" filled="f" strokecolor="black [3213]" strokeweight="2pt">
                <v:textbox>
                  <w:txbxContent>
                    <w:p w14:paraId="785BADE6"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702B50E7" w14:textId="77777777" w:rsidR="00ED6289" w:rsidRDefault="00ED6289" w:rsidP="00ED6289">
                      <w:pPr>
                        <w:spacing w:line="240" w:lineRule="auto"/>
                        <w:ind w:left="284"/>
                        <w:rPr>
                          <w:rFonts w:ascii="Arial" w:hAnsi="Arial" w:cs="Arial"/>
                          <w:color w:val="000000" w:themeColor="text1"/>
                          <w:sz w:val="18"/>
                          <w:szCs w:val="20"/>
                        </w:rPr>
                      </w:pPr>
                      <w:r>
                        <w:rPr>
                          <w:rFonts w:ascii="Arial" w:hAnsi="Arial" w:cs="Arial"/>
                          <w:color w:val="000000" w:themeColor="text1"/>
                          <w:sz w:val="18"/>
                          <w:szCs w:val="20"/>
                        </w:rPr>
                        <w:t>Databases (n = 77)</w:t>
                      </w:r>
                    </w:p>
                    <w:p w14:paraId="48CBB3F7" w14:textId="77777777" w:rsidR="00ED6289" w:rsidRPr="00560609" w:rsidRDefault="00ED6289" w:rsidP="00ED6289">
                      <w:pPr>
                        <w:spacing w:line="240" w:lineRule="auto"/>
                        <w:ind w:left="284"/>
                        <w:rPr>
                          <w:rFonts w:ascii="Arial" w:hAnsi="Arial" w:cs="Arial"/>
                          <w:color w:val="000000" w:themeColor="text1"/>
                          <w:sz w:val="18"/>
                          <w:szCs w:val="20"/>
                        </w:rPr>
                      </w:pPr>
                    </w:p>
                  </w:txbxContent>
                </v:textbox>
              </v:rect>
            </w:pict>
          </mc:Fallback>
        </mc:AlternateContent>
      </w:r>
    </w:p>
    <w:p w14:paraId="2D31342B" w14:textId="77777777" w:rsidR="00ED6289" w:rsidRPr="001457A8" w:rsidRDefault="00ED6289" w:rsidP="00ED6289">
      <w:pPr>
        <w:spacing w:line="240" w:lineRule="auto"/>
      </w:pPr>
    </w:p>
    <w:p w14:paraId="53AB2485"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73600" behindDoc="0" locked="0" layoutInCell="1" allowOverlap="1" wp14:anchorId="32A3508E" wp14:editId="3E5621C4">
                <wp:simplePos x="0" y="0"/>
                <wp:positionH relativeFrom="column">
                  <wp:posOffset>-403543</wp:posOffset>
                </wp:positionH>
                <wp:positionV relativeFrom="paragraph">
                  <wp:posOffset>222567</wp:posOffset>
                </wp:positionV>
                <wp:extent cx="1276985" cy="262890"/>
                <wp:effectExtent l="0" t="7302" r="11112" b="11113"/>
                <wp:wrapNone/>
                <wp:docPr id="31" name="Flowchart: Alternate Process 7"/>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7AE5498E" w14:textId="77777777" w:rsidR="00ED6289" w:rsidRPr="001502CF" w:rsidRDefault="00ED6289" w:rsidP="00ED6289">
                            <w:pPr>
                              <w:spacing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3508E" id="Flowchart: Alternate Process 7" o:spid="_x0000_s1029" type="#_x0000_t176" style="position:absolute;margin-left:-31.8pt;margin-top:17.5pt;width:100.55pt;height:20.7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" fillcolor="#92cddc [1944]" strokecolor="black [3213]" strokeweight="2pt">
                <v:textbox>
                  <w:txbxContent>
                    <w:p w14:paraId="7AE5498E" w14:textId="77777777" w:rsidR="00ED6289" w:rsidRPr="001502CF" w:rsidRDefault="00ED6289" w:rsidP="00ED6289">
                      <w:pPr>
                        <w:spacing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67A4E66B" w14:textId="77777777" w:rsidR="00ED6289" w:rsidRPr="001457A8" w:rsidRDefault="00ED6289" w:rsidP="00ED6289">
      <w:pPr>
        <w:spacing w:line="240" w:lineRule="auto"/>
      </w:pPr>
    </w:p>
    <w:p w14:paraId="3C288A7C"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69504" behindDoc="0" locked="0" layoutInCell="1" allowOverlap="1" wp14:anchorId="095A2F4D" wp14:editId="63D5614E">
                <wp:simplePos x="0" y="0"/>
                <wp:positionH relativeFrom="column">
                  <wp:posOffset>2454250</wp:posOffset>
                </wp:positionH>
                <wp:positionV relativeFrom="paragraph">
                  <wp:posOffset>9550</wp:posOffset>
                </wp:positionV>
                <wp:extent cx="563270" cy="0"/>
                <wp:effectExtent l="0" t="76200" r="27305" b="95250"/>
                <wp:wrapNone/>
                <wp:docPr id="14" name="Straight Arrow Connector 8"/>
                <wp:cNvGraphicFramePr/>
                <a:graphic xmlns:a="http://schemas.openxmlformats.org/drawingml/2006/main">
                  <a:graphicData uri="http://schemas.microsoft.com/office/word/2010/wordprocessingShape">
                    <wps:wsp>
                      <wps:cNvCnPr/>
                      <wps:spPr>
                        <a:xfrm>
                          <a:off x="0" y="0"/>
                          <a:ext cx="56327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277522D" id="_x0000_t32" coordsize="21600,21600" o:spt="32" o:oned="t" path="m,l21600,21600e" filled="f">
                <v:path arrowok="t" fillok="f" o:connecttype="none"/>
                <o:lock v:ext="edit" shapetype="t"/>
              </v:shapetype>
              <v:shape id="Straight Arrow Connector 1" o:spid="_x0000_s1026" type="#_x0000_t32" style="position:absolute;margin-left:193.25pt;margin-top:.75pt;width:44.3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" strokecolor="black [3213]">
                <v:stroke endarrow="block"/>
              </v:shape>
            </w:pict>
          </mc:Fallback>
        </mc:AlternateContent>
      </w:r>
    </w:p>
    <w:p w14:paraId="7A559B4C" w14:textId="77777777" w:rsidR="00ED6289" w:rsidRPr="001457A8" w:rsidRDefault="00ED6289" w:rsidP="00ED6289">
      <w:pPr>
        <w:spacing w:line="240" w:lineRule="auto"/>
      </w:pPr>
    </w:p>
    <w:p w14:paraId="4133B429" w14:textId="77777777" w:rsidR="00ED6289" w:rsidRPr="001457A8" w:rsidRDefault="00ED6289" w:rsidP="00ED6289">
      <w:pPr>
        <w:spacing w:line="240" w:lineRule="auto"/>
      </w:pPr>
    </w:p>
    <w:p w14:paraId="779364FA"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76672" behindDoc="0" locked="0" layoutInCell="1" allowOverlap="1" wp14:anchorId="0C02E05B" wp14:editId="6565AF90">
                <wp:simplePos x="0" y="0"/>
                <wp:positionH relativeFrom="column">
                  <wp:posOffset>1400175</wp:posOffset>
                </wp:positionH>
                <wp:positionV relativeFrom="paragraph">
                  <wp:posOffset>128905</wp:posOffset>
                </wp:positionV>
                <wp:extent cx="0" cy="281305"/>
                <wp:effectExtent l="76200" t="0" r="57150" b="61595"/>
                <wp:wrapNone/>
                <wp:docPr id="27" name="Straight Arrow Connector 9"/>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EC46726" id="Straight Arrow Connector 1" o:spid="_x0000_s1026" type="#_x0000_t32" style="position:absolute;margin-left:110.25pt;margin-top:10.15pt;width:0;height:22.1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" strokecolor="black [3213]">
                <v:stroke endarrow="block"/>
              </v:shape>
            </w:pict>
          </mc:Fallback>
        </mc:AlternateContent>
      </w:r>
    </w:p>
    <w:p w14:paraId="6C95D416" w14:textId="77777777" w:rsidR="00ED6289" w:rsidRPr="001457A8" w:rsidRDefault="00ED6289" w:rsidP="00ED6289">
      <w:pPr>
        <w:spacing w:line="240" w:lineRule="auto"/>
      </w:pPr>
    </w:p>
    <w:p w14:paraId="4AF64734"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63360" behindDoc="0" locked="0" layoutInCell="1" allowOverlap="1" wp14:anchorId="090D2379" wp14:editId="58168B9B">
                <wp:simplePos x="0" y="0"/>
                <wp:positionH relativeFrom="column">
                  <wp:posOffset>3047999</wp:posOffset>
                </wp:positionH>
                <wp:positionV relativeFrom="paragraph">
                  <wp:posOffset>78740</wp:posOffset>
                </wp:positionV>
                <wp:extent cx="2124075" cy="685800"/>
                <wp:effectExtent l="0" t="0" r="28575" b="19050"/>
                <wp:wrapNone/>
                <wp:docPr id="4" name="Rectangle 10"/>
                <wp:cNvGraphicFramePr/>
                <a:graphic xmlns:a="http://schemas.openxmlformats.org/drawingml/2006/main">
                  <a:graphicData uri="http://schemas.microsoft.com/office/word/2010/wordprocessingShape">
                    <wps:wsp>
                      <wps:cNvSpPr/>
                      <wps:spPr>
                        <a:xfrm>
                          <a:off x="0" y="0"/>
                          <a:ext cx="2124075" cy="685800"/>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4559DE11" w14:textId="77777777" w:rsidR="00ED6289" w:rsidRDefault="00ED6289" w:rsidP="00ED6289">
                            <w:pPr>
                              <w:spacing w:after="40" w:line="240" w:lineRule="auto"/>
                              <w:rPr>
                                <w:rFonts w:ascii="Arial" w:hAnsi="Arial" w:cs="Arial"/>
                                <w:color w:val="000000"/>
                                <w:sz w:val="18"/>
                                <w:szCs w:val="18"/>
                              </w:rPr>
                            </w:pPr>
                            <w:r>
                              <w:rPr>
                                <w:rFonts w:ascii="Arial" w:hAnsi="Arial" w:cs="Arial"/>
                                <w:color w:val="000000"/>
                                <w:sz w:val="18"/>
                                <w:szCs w:val="18"/>
                              </w:rPr>
                              <w:t xml:space="preserve">Records excluded </w:t>
                            </w:r>
                          </w:p>
                          <w:p w14:paraId="23A905A6" w14:textId="77777777" w:rsidR="00ED6289" w:rsidRDefault="00ED6289" w:rsidP="00ED6289">
                            <w:pPr>
                              <w:spacing w:after="40" w:line="240" w:lineRule="auto"/>
                              <w:rPr>
                                <w:rFonts w:ascii="Arial" w:hAnsi="Arial" w:cs="Arial"/>
                                <w:color w:val="000000"/>
                                <w:sz w:val="18"/>
                                <w:szCs w:val="18"/>
                              </w:rPr>
                            </w:pPr>
                            <w:r>
                              <w:rPr>
                                <w:rFonts w:ascii="Arial" w:hAnsi="Arial" w:cs="Arial"/>
                                <w:color w:val="000000"/>
                                <w:sz w:val="18"/>
                                <w:szCs w:val="18"/>
                              </w:rPr>
                              <w:t xml:space="preserve">    Duplicate records removed</w:t>
                            </w:r>
                          </w:p>
                          <w:p w14:paraId="264A721F" w14:textId="77777777" w:rsidR="00ED6289" w:rsidRDefault="00ED6289" w:rsidP="00ED6289">
                            <w:pPr>
                              <w:spacing w:line="254" w:lineRule="auto"/>
                              <w:ind w:left="288"/>
                              <w:rPr>
                                <w:rFonts w:ascii="Arial" w:hAnsi="Arial" w:cs="Arial"/>
                                <w:color w:val="000000"/>
                                <w:sz w:val="18"/>
                                <w:szCs w:val="18"/>
                              </w:rPr>
                            </w:pPr>
                            <w:r>
                              <w:rPr>
                                <w:rFonts w:ascii="Arial" w:hAnsi="Arial" w:cs="Arial"/>
                                <w:color w:val="000000"/>
                                <w:sz w:val="18"/>
                                <w:szCs w:val="18"/>
                              </w:rPr>
                              <w:t> (n=3 by human search)</w:t>
                            </w:r>
                          </w:p>
                          <w:p w14:paraId="1108C750" w14:textId="77777777" w:rsidR="00ED6289" w:rsidRDefault="00ED6289" w:rsidP="00ED6289">
                            <w:pPr>
                              <w:spacing w:after="40" w:line="240" w:lineRule="auto"/>
                              <w:rPr>
                                <w:rFonts w:ascii="Arial" w:hAnsi="Arial" w:cs="Arial"/>
                                <w:color w:val="000000"/>
                                <w:sz w:val="18"/>
                                <w:szCs w:val="18"/>
                              </w:rPr>
                            </w:pP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090D2379" id="Rectangle 10" o:spid="_x0000_s1030" style="position:absolute;margin-left:240pt;margin-top:6.2pt;width:167.25pt;height: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" filled="f" strokecolor="black [3213]" strokeweight="2pt">
                <v:textbox>
                  <w:txbxContent>
                    <w:p w14:paraId="4559DE11" w14:textId="77777777" w:rsidR="00ED6289" w:rsidRDefault="00ED6289" w:rsidP="00ED6289">
                      <w:pPr>
                        <w:spacing w:after="40" w:line="240" w:lineRule="auto"/>
                        <w:rPr>
                          <w:rFonts w:ascii="Arial" w:hAnsi="Arial" w:cs="Arial"/>
                          <w:color w:val="000000"/>
                          <w:sz w:val="18"/>
                          <w:szCs w:val="18"/>
                        </w:rPr>
                      </w:pPr>
                      <w:r>
                        <w:rPr>
                          <w:rFonts w:ascii="Arial" w:hAnsi="Arial" w:cs="Arial"/>
                          <w:color w:val="000000"/>
                          <w:sz w:val="18"/>
                          <w:szCs w:val="18"/>
                        </w:rPr>
                        <w:t xml:space="preserve">Records excluded </w:t>
                      </w:r>
                    </w:p>
                    <w:p w14:paraId="23A905A6" w14:textId="77777777" w:rsidR="00ED6289" w:rsidRDefault="00ED6289" w:rsidP="00ED6289">
                      <w:pPr>
                        <w:spacing w:after="40" w:line="240" w:lineRule="auto"/>
                        <w:rPr>
                          <w:rFonts w:ascii="Arial" w:hAnsi="Arial" w:cs="Arial"/>
                          <w:color w:val="000000"/>
                          <w:sz w:val="18"/>
                          <w:szCs w:val="18"/>
                        </w:rPr>
                      </w:pPr>
                      <w:r>
                        <w:rPr>
                          <w:rFonts w:ascii="Arial" w:hAnsi="Arial" w:cs="Arial"/>
                          <w:color w:val="000000"/>
                          <w:sz w:val="18"/>
                          <w:szCs w:val="18"/>
                        </w:rPr>
                        <w:t xml:space="preserve">    Duplicate records removed</w:t>
                      </w:r>
                    </w:p>
                    <w:p w14:paraId="264A721F" w14:textId="77777777" w:rsidR="00ED6289" w:rsidRDefault="00ED6289" w:rsidP="00ED6289">
                      <w:pPr>
                        <w:spacing w:line="254" w:lineRule="auto"/>
                        <w:ind w:left="288"/>
                        <w:rPr>
                          <w:rFonts w:ascii="Arial" w:hAnsi="Arial" w:cs="Arial"/>
                          <w:color w:val="000000"/>
                          <w:sz w:val="18"/>
                          <w:szCs w:val="18"/>
                        </w:rPr>
                      </w:pPr>
                      <w:r>
                        <w:rPr>
                          <w:rFonts w:ascii="Arial" w:hAnsi="Arial" w:cs="Arial"/>
                          <w:color w:val="000000"/>
                          <w:sz w:val="18"/>
                          <w:szCs w:val="18"/>
                        </w:rPr>
                        <w:t> (n=3 by human search)</w:t>
                      </w:r>
                    </w:p>
                    <w:p w14:paraId="1108C750" w14:textId="77777777" w:rsidR="00ED6289" w:rsidRDefault="00ED6289" w:rsidP="00ED6289">
                      <w:pPr>
                        <w:spacing w:after="40" w:line="240" w:lineRule="auto"/>
                        <w:rPr>
                          <w:rFonts w:ascii="Arial" w:hAnsi="Arial" w:cs="Arial"/>
                          <w:color w:val="000000"/>
                          <w:sz w:val="18"/>
                          <w:szCs w:val="18"/>
                        </w:rPr>
                      </w:pPr>
                    </w:p>
                  </w:txbxContent>
                </v:textbox>
              </v:rect>
            </w:pict>
          </mc:Fallback>
        </mc:AlternateContent>
      </w:r>
      <w:r w:rsidRPr="001457A8">
        <w:rPr>
          <w:noProof/>
        </w:rPr>
        <mc:AlternateContent>
          <mc:Choice Requires="wps">
            <w:drawing>
              <wp:anchor distT="0" distB="0" distL="114300" distR="114300" simplePos="0" relativeHeight="251670528" behindDoc="0" locked="0" layoutInCell="1" allowOverlap="1" wp14:anchorId="73F6B16A" wp14:editId="5A01363A">
                <wp:simplePos x="0" y="0"/>
                <wp:positionH relativeFrom="column">
                  <wp:posOffset>2453640</wp:posOffset>
                </wp:positionH>
                <wp:positionV relativeFrom="paragraph">
                  <wp:posOffset>328295</wp:posOffset>
                </wp:positionV>
                <wp:extent cx="563245" cy="0"/>
                <wp:effectExtent l="0" t="76200" r="27305" b="95250"/>
                <wp:wrapNone/>
                <wp:docPr id="15" name="Straight Arrow Connector 11"/>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5C6934" id="Straight Arrow Connector 1" o:spid="_x0000_s1026" type="#_x0000_t32" style="position:absolute;margin-left:193.2pt;margin-top:25.85pt;width:44.3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" strokecolor="black [3213]">
                <v:stroke endarrow="block"/>
              </v:shape>
            </w:pict>
          </mc:Fallback>
        </mc:AlternateContent>
      </w:r>
      <w:r w:rsidRPr="001457A8">
        <w:rPr>
          <w:noProof/>
        </w:rPr>
        <mc:AlternateContent>
          <mc:Choice Requires="wps">
            <w:drawing>
              <wp:anchor distT="0" distB="0" distL="114300" distR="114300" simplePos="0" relativeHeight="251662336" behindDoc="0" locked="0" layoutInCell="1" allowOverlap="1" wp14:anchorId="7B8A3FAF" wp14:editId="01BA1D01">
                <wp:simplePos x="0" y="0"/>
                <wp:positionH relativeFrom="column">
                  <wp:posOffset>559435</wp:posOffset>
                </wp:positionH>
                <wp:positionV relativeFrom="paragraph">
                  <wp:posOffset>74930</wp:posOffset>
                </wp:positionV>
                <wp:extent cx="1887220" cy="526415"/>
                <wp:effectExtent l="0" t="0" r="17780" b="26035"/>
                <wp:wrapNone/>
                <wp:docPr id="3" name="Rectangle 12"/>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453799"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2A72CDA9"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=60)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8A3FAF" id="Rectangle 12" o:spid="_x0000_s1031" style="position:absolute;margin-left:44.05pt;margin-top:5.9pt;width:148.6pt;height:4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" filled="f" strokecolor="black [3213]" strokeweight="2pt">
                <v:textbox>
                  <w:txbxContent>
                    <w:p w14:paraId="70453799"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2A72CDA9"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=60)</w:t>
                      </w:r>
                    </w:p>
                  </w:txbxContent>
                </v:textbox>
              </v:rect>
            </w:pict>
          </mc:Fallback>
        </mc:AlternateContent>
      </w:r>
    </w:p>
    <w:p w14:paraId="65166F6E" w14:textId="77777777" w:rsidR="00ED6289" w:rsidRPr="001457A8" w:rsidRDefault="00ED6289" w:rsidP="00ED6289">
      <w:pPr>
        <w:spacing w:line="240" w:lineRule="auto"/>
      </w:pPr>
    </w:p>
    <w:p w14:paraId="28BDAB20" w14:textId="77777777" w:rsidR="00ED6289" w:rsidRPr="001457A8" w:rsidRDefault="00ED6289" w:rsidP="00ED6289">
      <w:pPr>
        <w:spacing w:line="240" w:lineRule="auto"/>
      </w:pPr>
    </w:p>
    <w:p w14:paraId="0F5AAE24"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77696" behindDoc="0" locked="0" layoutInCell="1" allowOverlap="1" wp14:anchorId="5BF76FBA" wp14:editId="3E860D89">
                <wp:simplePos x="0" y="0"/>
                <wp:positionH relativeFrom="column">
                  <wp:posOffset>1400175</wp:posOffset>
                </wp:positionH>
                <wp:positionV relativeFrom="paragraph">
                  <wp:posOffset>99695</wp:posOffset>
                </wp:positionV>
                <wp:extent cx="0" cy="281305"/>
                <wp:effectExtent l="76200" t="0" r="57150" b="61595"/>
                <wp:wrapNone/>
                <wp:docPr id="35" name="Straight Arrow Connector 13"/>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3FFDA4" id="Straight Arrow Connector 1" o:spid="_x0000_s1026" type="#_x0000_t32" style="position:absolute;margin-left:110.25pt;margin-top:7.85pt;width:0;height:22.1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" strokecolor="black [3213]">
                <v:stroke endarrow="block"/>
              </v:shape>
            </w:pict>
          </mc:Fallback>
        </mc:AlternateContent>
      </w:r>
    </w:p>
    <w:p w14:paraId="24D74172" w14:textId="77777777" w:rsidR="00ED6289" w:rsidRPr="001457A8" w:rsidRDefault="00ED6289" w:rsidP="00ED6289">
      <w:pPr>
        <w:spacing w:line="240" w:lineRule="auto"/>
      </w:pPr>
    </w:p>
    <w:p w14:paraId="70F665E3"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64384" behindDoc="0" locked="0" layoutInCell="1" allowOverlap="1" wp14:anchorId="37C21EE1" wp14:editId="2D277CF9">
                <wp:simplePos x="0" y="0"/>
                <wp:positionH relativeFrom="column">
                  <wp:posOffset>560705</wp:posOffset>
                </wp:positionH>
                <wp:positionV relativeFrom="paragraph">
                  <wp:posOffset>47625</wp:posOffset>
                </wp:positionV>
                <wp:extent cx="1887220" cy="526415"/>
                <wp:effectExtent l="0" t="0" r="17780" b="26035"/>
                <wp:wrapNone/>
                <wp:docPr id="5" name="Rectangle 14"/>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51DB24"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7E50D003"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C21EE1" id="Rectangle 14" o:spid="_x0000_s1032" style="position:absolute;margin-left:44.15pt;margin-top:3.75pt;width:148.6pt;height:41.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" filled="f" strokecolor="black [3213]" strokeweight="2pt">
                <v:textbox>
                  <w:txbxContent>
                    <w:p w14:paraId="2B51DB24"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sought for retrieval</w:t>
                      </w:r>
                    </w:p>
                    <w:p w14:paraId="7E50D003"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v:textbox>
              </v:rect>
            </w:pict>
          </mc:Fallback>
        </mc:AlternateContent>
      </w:r>
      <w:r w:rsidRPr="001457A8">
        <w:rPr>
          <w:noProof/>
        </w:rPr>
        <mc:AlternateContent>
          <mc:Choice Requires="wps">
            <w:drawing>
              <wp:anchor distT="0" distB="0" distL="114300" distR="114300" simplePos="0" relativeHeight="251671552" behindDoc="0" locked="0" layoutInCell="1" allowOverlap="1" wp14:anchorId="5EF23120" wp14:editId="0C537C35">
                <wp:simplePos x="0" y="0"/>
                <wp:positionH relativeFrom="column">
                  <wp:posOffset>2463165</wp:posOffset>
                </wp:positionH>
                <wp:positionV relativeFrom="paragraph">
                  <wp:posOffset>320675</wp:posOffset>
                </wp:positionV>
                <wp:extent cx="563245" cy="0"/>
                <wp:effectExtent l="0" t="76200" r="27305" b="95250"/>
                <wp:wrapNone/>
                <wp:docPr id="16"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603B618" id="Straight Arrow Connector 1" o:spid="_x0000_s1026" type="#_x0000_t32" style="position:absolute;margin-left:193.95pt;margin-top:25.25pt;width:44.35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" strokecolor="black [3213]">
                <v:stroke endarrow="block"/>
              </v:shape>
            </w:pict>
          </mc:Fallback>
        </mc:AlternateContent>
      </w:r>
      <w:r w:rsidRPr="001457A8">
        <w:rPr>
          <w:noProof/>
        </w:rPr>
        <mc:AlternateContent>
          <mc:Choice Requires="wps">
            <w:drawing>
              <wp:anchor distT="0" distB="0" distL="114300" distR="114300" simplePos="0" relativeHeight="251665408" behindDoc="0" locked="0" layoutInCell="1" allowOverlap="1" wp14:anchorId="79D0C016" wp14:editId="58660D18">
                <wp:simplePos x="0" y="0"/>
                <wp:positionH relativeFrom="column">
                  <wp:posOffset>3049270</wp:posOffset>
                </wp:positionH>
                <wp:positionV relativeFrom="paragraph">
                  <wp:posOffset>66675</wp:posOffset>
                </wp:positionV>
                <wp:extent cx="1887220" cy="526415"/>
                <wp:effectExtent l="0" t="0" r="17780" b="26035"/>
                <wp:wrapNone/>
                <wp:docPr id="6" name="Rectangle 16"/>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554E79"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07B05EB0"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 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D0C016" id="Rectangle 16" o:spid="_x0000_s1033" style="position:absolute;margin-left:240.1pt;margin-top:5.25pt;width:148.6pt;height:41.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J6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" filled="f" strokecolor="black [3213]" strokeweight="2pt">
                <v:textbox>
                  <w:txbxContent>
                    <w:p w14:paraId="74554E79"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not retrieved</w:t>
                      </w:r>
                    </w:p>
                    <w:p w14:paraId="07B05EB0"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 0)</w:t>
                      </w:r>
                    </w:p>
                  </w:txbxContent>
                </v:textbox>
              </v:rect>
            </w:pict>
          </mc:Fallback>
        </mc:AlternateContent>
      </w:r>
    </w:p>
    <w:p w14:paraId="37AFAD80" w14:textId="77777777" w:rsidR="00ED6289" w:rsidRPr="001457A8" w:rsidRDefault="00ED6289" w:rsidP="00ED6289">
      <w:pPr>
        <w:spacing w:line="240" w:lineRule="auto"/>
      </w:pPr>
    </w:p>
    <w:p w14:paraId="699FE109"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74624" behindDoc="0" locked="0" layoutInCell="1" allowOverlap="1" wp14:anchorId="5E112A5B" wp14:editId="5392E0B0">
                <wp:simplePos x="0" y="0"/>
                <wp:positionH relativeFrom="column">
                  <wp:posOffset>-1160940</wp:posOffset>
                </wp:positionH>
                <wp:positionV relativeFrom="paragraph">
                  <wp:posOffset>140495</wp:posOffset>
                </wp:positionV>
                <wp:extent cx="2787335" cy="262890"/>
                <wp:effectExtent l="4763" t="0" r="18097" b="18098"/>
                <wp:wrapNone/>
                <wp:docPr id="32" name="Flowchart: Alternate Process 17"/>
                <wp:cNvGraphicFramePr/>
                <a:graphic xmlns:a="http://schemas.openxmlformats.org/drawingml/2006/main">
                  <a:graphicData uri="http://schemas.microsoft.com/office/word/2010/wordprocessingShape">
                    <wps:wsp>
                      <wps:cNvSpPr/>
                      <wps:spPr>
                        <a:xfrm rot="16200000">
                          <a:off x="0" y="0"/>
                          <a:ext cx="278733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262E671D" w14:textId="77777777" w:rsidR="00ED6289" w:rsidRDefault="00ED6289" w:rsidP="00ED6289">
                            <w:pPr>
                              <w:spacing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5D368159" w14:textId="77777777" w:rsidR="00ED6289" w:rsidRPr="001502CF" w:rsidRDefault="00ED6289" w:rsidP="00ED6289">
                            <w:pPr>
                              <w:spacing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12A5B" id="Flowchart: Alternate Process 17" o:spid="_x0000_s1034" type="#_x0000_t176" style="position:absolute;margin-left:-91.4pt;margin-top:11.05pt;width:219.5pt;height:20.7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" fillcolor="#92cddc [1944]" strokecolor="black [3213]" strokeweight="2pt">
                <v:textbox>
                  <w:txbxContent>
                    <w:p w14:paraId="262E671D" w14:textId="77777777" w:rsidR="00ED6289" w:rsidRDefault="00ED6289" w:rsidP="00ED6289">
                      <w:pPr>
                        <w:spacing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5D368159" w14:textId="77777777" w:rsidR="00ED6289" w:rsidRPr="001502CF" w:rsidRDefault="00ED6289" w:rsidP="00ED6289">
                      <w:pPr>
                        <w:spacing w:line="240" w:lineRule="auto"/>
                        <w:rPr>
                          <w:rFonts w:ascii="Arial" w:hAnsi="Arial" w:cs="Arial"/>
                          <w:b/>
                          <w:color w:val="000000" w:themeColor="text1"/>
                          <w:sz w:val="18"/>
                          <w:szCs w:val="18"/>
                        </w:rPr>
                      </w:pPr>
                    </w:p>
                  </w:txbxContent>
                </v:textbox>
              </v:shape>
            </w:pict>
          </mc:Fallback>
        </mc:AlternateContent>
      </w:r>
    </w:p>
    <w:p w14:paraId="358918CC"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78720" behindDoc="0" locked="0" layoutInCell="1" allowOverlap="1" wp14:anchorId="44C2B4E7" wp14:editId="7CA2CA25">
                <wp:simplePos x="0" y="0"/>
                <wp:positionH relativeFrom="column">
                  <wp:posOffset>1409700</wp:posOffset>
                </wp:positionH>
                <wp:positionV relativeFrom="paragraph">
                  <wp:posOffset>56515</wp:posOffset>
                </wp:positionV>
                <wp:extent cx="0" cy="281305"/>
                <wp:effectExtent l="76200" t="0" r="57150" b="61595"/>
                <wp:wrapNone/>
                <wp:docPr id="36" name="Straight Arrow Connector 18"/>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AC9E2A1" id="Straight Arrow Connector 1" o:spid="_x0000_s1026" type="#_x0000_t32" style="position:absolute;margin-left:111pt;margin-top:4.45pt;width:0;height:22.1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" strokecolor="black [3213]">
                <v:stroke endarrow="block"/>
              </v:shape>
            </w:pict>
          </mc:Fallback>
        </mc:AlternateContent>
      </w:r>
    </w:p>
    <w:p w14:paraId="67890D9E" w14:textId="77777777" w:rsidR="00ED6289" w:rsidRPr="001457A8" w:rsidRDefault="00ED6289" w:rsidP="00ED6289">
      <w:pPr>
        <w:spacing w:line="240" w:lineRule="auto"/>
      </w:pPr>
    </w:p>
    <w:p w14:paraId="0FDC597E"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67456" behindDoc="0" locked="0" layoutInCell="1" allowOverlap="1" wp14:anchorId="0C31F18B" wp14:editId="730C1DF6">
                <wp:simplePos x="0" y="0"/>
                <wp:positionH relativeFrom="column">
                  <wp:posOffset>3057524</wp:posOffset>
                </wp:positionH>
                <wp:positionV relativeFrom="paragraph">
                  <wp:posOffset>11430</wp:posOffset>
                </wp:positionV>
                <wp:extent cx="2733675" cy="2324100"/>
                <wp:effectExtent l="0" t="0" r="28575" b="19050"/>
                <wp:wrapNone/>
                <wp:docPr id="9" name="Rectangle 19"/>
                <wp:cNvGraphicFramePr/>
                <a:graphic xmlns:a="http://schemas.openxmlformats.org/drawingml/2006/main">
                  <a:graphicData uri="http://schemas.microsoft.com/office/word/2010/wordprocessingShape">
                    <wps:wsp>
                      <wps:cNvSpPr/>
                      <wps:spPr>
                        <a:xfrm>
                          <a:off x="0" y="0"/>
                          <a:ext cx="2733675" cy="2324100"/>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07A74A25" w14:textId="77777777" w:rsidR="00ED6289" w:rsidRDefault="00ED6289" w:rsidP="00ED6289">
                            <w:pPr>
                              <w:spacing w:line="252" w:lineRule="auto"/>
                              <w:rPr>
                                <w:rFonts w:ascii="Arial" w:hAnsi="Arial" w:cs="Arial"/>
                                <w:color w:val="000000"/>
                                <w:sz w:val="18"/>
                                <w:szCs w:val="18"/>
                              </w:rPr>
                            </w:pPr>
                            <w:r>
                              <w:rPr>
                                <w:rFonts w:ascii="Arial" w:hAnsi="Arial" w:cs="Arial"/>
                                <w:color w:val="000000"/>
                                <w:sz w:val="18"/>
                                <w:szCs w:val="18"/>
                              </w:rPr>
                              <w:t>Reports excluded:</w:t>
                            </w:r>
                          </w:p>
                          <w:p w14:paraId="37D422A4" w14:textId="77777777" w:rsidR="00ED6289" w:rsidRPr="0079528A" w:rsidRDefault="00ED6289" w:rsidP="00ED6289">
                            <w:pPr>
                              <w:spacing w:line="252" w:lineRule="auto"/>
                              <w:ind w:left="288"/>
                              <w:rPr>
                                <w:rFonts w:ascii="Arial" w:hAnsi="Arial" w:cs="Arial"/>
                                <w:color w:val="000000"/>
                                <w:sz w:val="18"/>
                                <w:szCs w:val="18"/>
                              </w:rPr>
                            </w:pPr>
                            <w:r>
                              <w:rPr>
                                <w:rFonts w:ascii="Arial" w:hAnsi="Arial" w:cs="Arial"/>
                                <w:color w:val="000000"/>
                                <w:sz w:val="18"/>
                                <w:szCs w:val="18"/>
                              </w:rPr>
                              <w:t>Online psychoeducation group reports</w:t>
                            </w:r>
                            <w:r w:rsidRPr="0079528A">
                              <w:rPr>
                                <w:rFonts w:ascii="Arial" w:hAnsi="Arial" w:cs="Arial"/>
                                <w:color w:val="000000"/>
                                <w:sz w:val="18"/>
                                <w:szCs w:val="18"/>
                              </w:rPr>
                              <w:t xml:space="preserve"> (n=</w:t>
                            </w:r>
                            <w:r>
                              <w:rPr>
                                <w:rFonts w:ascii="Arial" w:hAnsi="Arial" w:cs="Arial"/>
                                <w:color w:val="000000"/>
                                <w:sz w:val="18"/>
                                <w:szCs w:val="18"/>
                              </w:rPr>
                              <w:t>37</w:t>
                            </w:r>
                            <w:r w:rsidRPr="0079528A">
                              <w:rPr>
                                <w:rFonts w:ascii="Arial" w:hAnsi="Arial" w:cs="Arial"/>
                                <w:color w:val="000000"/>
                                <w:sz w:val="18"/>
                                <w:szCs w:val="18"/>
                              </w:rPr>
                              <w:t>)</w:t>
                            </w:r>
                          </w:p>
                          <w:p w14:paraId="6041C611"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Continuing education credits (n = 4)</w:t>
                            </w:r>
                          </w:p>
                          <w:p w14:paraId="565867DF"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No online component (n =3)</w:t>
                            </w:r>
                          </w:p>
                          <w:p w14:paraId="1895ACDB"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Not English (n=3)</w:t>
                            </w:r>
                          </w:p>
                          <w:p w14:paraId="4115150A"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Editorials (n = 2)</w:t>
                            </w:r>
                          </w:p>
                          <w:p w14:paraId="60D50569" w14:textId="77777777" w:rsidR="00ED6289"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Not group coursework related</w:t>
                            </w:r>
                            <w:r>
                              <w:rPr>
                                <w:rFonts w:ascii="Arial" w:hAnsi="Arial" w:cs="Arial"/>
                                <w:color w:val="000000"/>
                                <w:sz w:val="18"/>
                                <w:szCs w:val="18"/>
                              </w:rPr>
                              <w:t xml:space="preserve"> (n=1)</w:t>
                            </w:r>
                          </w:p>
                          <w:p w14:paraId="673D72BF" w14:textId="77777777" w:rsidR="00ED6289" w:rsidRDefault="00ED6289" w:rsidP="00ED6289">
                            <w:pPr>
                              <w:spacing w:line="252" w:lineRule="auto"/>
                              <w:ind w:left="288"/>
                              <w:rPr>
                                <w:rFonts w:ascii="Arial" w:hAnsi="Arial" w:cs="Arial"/>
                                <w:color w:val="000000"/>
                                <w:sz w:val="18"/>
                                <w:szCs w:val="18"/>
                              </w:rPr>
                            </w:pPr>
                            <w:r>
                              <w:rPr>
                                <w:rFonts w:ascii="Arial" w:hAnsi="Arial" w:cs="Arial"/>
                                <w:color w:val="000000"/>
                                <w:sz w:val="18"/>
                                <w:szCs w:val="18"/>
                              </w:rPr>
                              <w:t>Ethics code update (n = 1)</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0C31F18B" id="Rectangle 19" o:spid="_x0000_s1035" style="position:absolute;margin-left:240.75pt;margin-top:.9pt;width:215.25pt;height:18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" filled="f" strokecolor="black [3213]" strokeweight="2pt">
                <v:textbox>
                  <w:txbxContent>
                    <w:p w14:paraId="07A74A25" w14:textId="77777777" w:rsidR="00ED6289" w:rsidRDefault="00ED6289" w:rsidP="00ED6289">
                      <w:pPr>
                        <w:spacing w:line="252" w:lineRule="auto"/>
                        <w:rPr>
                          <w:rFonts w:ascii="Arial" w:hAnsi="Arial" w:cs="Arial"/>
                          <w:color w:val="000000"/>
                          <w:sz w:val="18"/>
                          <w:szCs w:val="18"/>
                        </w:rPr>
                      </w:pPr>
                      <w:r>
                        <w:rPr>
                          <w:rFonts w:ascii="Arial" w:hAnsi="Arial" w:cs="Arial"/>
                          <w:color w:val="000000"/>
                          <w:sz w:val="18"/>
                          <w:szCs w:val="18"/>
                        </w:rPr>
                        <w:t>Reports excluded:</w:t>
                      </w:r>
                    </w:p>
                    <w:p w14:paraId="37D422A4" w14:textId="77777777" w:rsidR="00ED6289" w:rsidRPr="0079528A" w:rsidRDefault="00ED6289" w:rsidP="00ED6289">
                      <w:pPr>
                        <w:spacing w:line="252" w:lineRule="auto"/>
                        <w:ind w:left="288"/>
                        <w:rPr>
                          <w:rFonts w:ascii="Arial" w:hAnsi="Arial" w:cs="Arial"/>
                          <w:color w:val="000000"/>
                          <w:sz w:val="18"/>
                          <w:szCs w:val="18"/>
                        </w:rPr>
                      </w:pPr>
                      <w:r>
                        <w:rPr>
                          <w:rFonts w:ascii="Arial" w:hAnsi="Arial" w:cs="Arial"/>
                          <w:color w:val="000000"/>
                          <w:sz w:val="18"/>
                          <w:szCs w:val="18"/>
                        </w:rPr>
                        <w:t>Online psychoeducation group reports</w:t>
                      </w:r>
                      <w:r w:rsidRPr="0079528A">
                        <w:rPr>
                          <w:rFonts w:ascii="Arial" w:hAnsi="Arial" w:cs="Arial"/>
                          <w:color w:val="000000"/>
                          <w:sz w:val="18"/>
                          <w:szCs w:val="18"/>
                        </w:rPr>
                        <w:t xml:space="preserve"> (n=</w:t>
                      </w:r>
                      <w:r>
                        <w:rPr>
                          <w:rFonts w:ascii="Arial" w:hAnsi="Arial" w:cs="Arial"/>
                          <w:color w:val="000000"/>
                          <w:sz w:val="18"/>
                          <w:szCs w:val="18"/>
                        </w:rPr>
                        <w:t>37</w:t>
                      </w:r>
                      <w:r w:rsidRPr="0079528A">
                        <w:rPr>
                          <w:rFonts w:ascii="Arial" w:hAnsi="Arial" w:cs="Arial"/>
                          <w:color w:val="000000"/>
                          <w:sz w:val="18"/>
                          <w:szCs w:val="18"/>
                        </w:rPr>
                        <w:t>)</w:t>
                      </w:r>
                    </w:p>
                    <w:p w14:paraId="6041C611"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Continuing education credits (n = 4)</w:t>
                      </w:r>
                    </w:p>
                    <w:p w14:paraId="565867DF"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No online component (n =3)</w:t>
                      </w:r>
                    </w:p>
                    <w:p w14:paraId="1895ACDB"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Not English (n=3)</w:t>
                      </w:r>
                    </w:p>
                    <w:p w14:paraId="4115150A" w14:textId="77777777" w:rsidR="00ED6289" w:rsidRPr="0079528A"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Editorials (n = 2)</w:t>
                      </w:r>
                    </w:p>
                    <w:p w14:paraId="60D50569" w14:textId="77777777" w:rsidR="00ED6289" w:rsidRDefault="00ED6289" w:rsidP="00ED6289">
                      <w:pPr>
                        <w:spacing w:line="252" w:lineRule="auto"/>
                        <w:ind w:left="288"/>
                        <w:rPr>
                          <w:rFonts w:ascii="Arial" w:hAnsi="Arial" w:cs="Arial"/>
                          <w:color w:val="000000"/>
                          <w:sz w:val="18"/>
                          <w:szCs w:val="18"/>
                        </w:rPr>
                      </w:pPr>
                      <w:r w:rsidRPr="0079528A">
                        <w:rPr>
                          <w:rFonts w:ascii="Arial" w:hAnsi="Arial" w:cs="Arial"/>
                          <w:color w:val="000000"/>
                          <w:sz w:val="18"/>
                          <w:szCs w:val="18"/>
                        </w:rPr>
                        <w:t>Not group coursework related</w:t>
                      </w:r>
                      <w:r>
                        <w:rPr>
                          <w:rFonts w:ascii="Arial" w:hAnsi="Arial" w:cs="Arial"/>
                          <w:color w:val="000000"/>
                          <w:sz w:val="18"/>
                          <w:szCs w:val="18"/>
                        </w:rPr>
                        <w:t xml:space="preserve"> (n=1)</w:t>
                      </w:r>
                    </w:p>
                    <w:p w14:paraId="673D72BF" w14:textId="77777777" w:rsidR="00ED6289" w:rsidRDefault="00ED6289" w:rsidP="00ED6289">
                      <w:pPr>
                        <w:spacing w:line="252" w:lineRule="auto"/>
                        <w:ind w:left="288"/>
                        <w:rPr>
                          <w:rFonts w:ascii="Arial" w:hAnsi="Arial" w:cs="Arial"/>
                          <w:color w:val="000000"/>
                          <w:sz w:val="18"/>
                          <w:szCs w:val="18"/>
                        </w:rPr>
                      </w:pPr>
                      <w:r>
                        <w:rPr>
                          <w:rFonts w:ascii="Arial" w:hAnsi="Arial" w:cs="Arial"/>
                          <w:color w:val="000000"/>
                          <w:sz w:val="18"/>
                          <w:szCs w:val="18"/>
                        </w:rPr>
                        <w:t>Ethics code update (n = 1)</w:t>
                      </w:r>
                    </w:p>
                  </w:txbxContent>
                </v:textbox>
              </v:rect>
            </w:pict>
          </mc:Fallback>
        </mc:AlternateContent>
      </w:r>
      <w:r w:rsidRPr="001457A8">
        <w:rPr>
          <w:noProof/>
        </w:rPr>
        <mc:AlternateContent>
          <mc:Choice Requires="wps">
            <w:drawing>
              <wp:anchor distT="0" distB="0" distL="114300" distR="114300" simplePos="0" relativeHeight="251672576" behindDoc="0" locked="0" layoutInCell="1" allowOverlap="1" wp14:anchorId="32E6569C" wp14:editId="49957C68">
                <wp:simplePos x="0" y="0"/>
                <wp:positionH relativeFrom="column">
                  <wp:posOffset>2476500</wp:posOffset>
                </wp:positionH>
                <wp:positionV relativeFrom="paragraph">
                  <wp:posOffset>294640</wp:posOffset>
                </wp:positionV>
                <wp:extent cx="563245" cy="0"/>
                <wp:effectExtent l="0" t="76200" r="27305" b="95250"/>
                <wp:wrapNone/>
                <wp:docPr id="17" name="Straight Arrow Connector 20"/>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BE7F13" id="Straight Arrow Connector 1" o:spid="_x0000_s1026" type="#_x0000_t32" style="position:absolute;margin-left:195pt;margin-top:23.2pt;width:44.3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" strokecolor="black [3213]">
                <v:stroke endarrow="block"/>
              </v:shape>
            </w:pict>
          </mc:Fallback>
        </mc:AlternateContent>
      </w:r>
      <w:r w:rsidRPr="001457A8">
        <w:rPr>
          <w:noProof/>
        </w:rPr>
        <mc:AlternateContent>
          <mc:Choice Requires="wps">
            <w:drawing>
              <wp:anchor distT="0" distB="0" distL="114300" distR="114300" simplePos="0" relativeHeight="251666432" behindDoc="0" locked="0" layoutInCell="1" allowOverlap="1" wp14:anchorId="06D2848A" wp14:editId="5533650B">
                <wp:simplePos x="0" y="0"/>
                <wp:positionH relativeFrom="column">
                  <wp:posOffset>561975</wp:posOffset>
                </wp:positionH>
                <wp:positionV relativeFrom="paragraph">
                  <wp:posOffset>13335</wp:posOffset>
                </wp:positionV>
                <wp:extent cx="1887220" cy="526415"/>
                <wp:effectExtent l="0" t="0" r="17780" b="26035"/>
                <wp:wrapNone/>
                <wp:docPr id="8" name="Rectangle 21"/>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456592"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0A564E5C"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D2848A" id="Rectangle 21" o:spid="_x0000_s1036" style="position:absolute;margin-left:44.25pt;margin-top:1.05pt;width:148.6pt;height:4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" filled="f" strokecolor="black [3213]" strokeweight="2pt">
                <v:textbox>
                  <w:txbxContent>
                    <w:p w14:paraId="1D456592" w14:textId="77777777" w:rsidR="00ED6289" w:rsidRDefault="00ED6289" w:rsidP="00ED6289">
                      <w:pPr>
                        <w:spacing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assessed for eligibility</w:t>
                      </w:r>
                    </w:p>
                    <w:p w14:paraId="0A564E5C" w14:textId="77777777" w:rsidR="00ED6289" w:rsidRPr="00560609" w:rsidRDefault="00ED6289" w:rsidP="00ED6289">
                      <w:pPr>
                        <w:spacing w:line="240" w:lineRule="auto"/>
                        <w:rPr>
                          <w:rFonts w:ascii="Arial" w:hAnsi="Arial" w:cs="Arial"/>
                          <w:color w:val="000000" w:themeColor="text1"/>
                          <w:sz w:val="18"/>
                          <w:szCs w:val="20"/>
                        </w:rPr>
                      </w:pPr>
                      <w:r>
                        <w:rPr>
                          <w:rFonts w:ascii="Arial" w:hAnsi="Arial" w:cs="Arial"/>
                          <w:color w:val="000000" w:themeColor="text1"/>
                          <w:sz w:val="18"/>
                          <w:szCs w:val="20"/>
                        </w:rPr>
                        <w:t>(n = 57)</w:t>
                      </w:r>
                    </w:p>
                  </w:txbxContent>
                </v:textbox>
              </v:rect>
            </w:pict>
          </mc:Fallback>
        </mc:AlternateContent>
      </w:r>
    </w:p>
    <w:p w14:paraId="1361EA41" w14:textId="77777777" w:rsidR="00ED6289" w:rsidRPr="001457A8" w:rsidRDefault="00ED6289" w:rsidP="00ED6289">
      <w:pPr>
        <w:spacing w:line="240" w:lineRule="auto"/>
      </w:pPr>
    </w:p>
    <w:p w14:paraId="2E646AEC" w14:textId="77777777" w:rsidR="00ED6289" w:rsidRPr="001457A8" w:rsidRDefault="00ED6289" w:rsidP="00ED6289">
      <w:pPr>
        <w:spacing w:line="240" w:lineRule="auto"/>
      </w:pPr>
    </w:p>
    <w:p w14:paraId="5D66B91F"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79744" behindDoc="0" locked="0" layoutInCell="1" allowOverlap="1" wp14:anchorId="2FB838B4" wp14:editId="496425D6">
                <wp:simplePos x="0" y="0"/>
                <wp:positionH relativeFrom="column">
                  <wp:posOffset>1400861</wp:posOffset>
                </wp:positionH>
                <wp:positionV relativeFrom="paragraph">
                  <wp:posOffset>29667</wp:posOffset>
                </wp:positionV>
                <wp:extent cx="0" cy="746151"/>
                <wp:effectExtent l="76200" t="0" r="57150" b="53975"/>
                <wp:wrapNone/>
                <wp:docPr id="19" name="Straight Arrow Connector 22"/>
                <wp:cNvGraphicFramePr/>
                <a:graphic xmlns:a="http://schemas.openxmlformats.org/drawingml/2006/main">
                  <a:graphicData uri="http://schemas.microsoft.com/office/word/2010/wordprocessingShape">
                    <wps:wsp>
                      <wps:cNvCnPr/>
                      <wps:spPr>
                        <a:xfrm>
                          <a:off x="0" y="0"/>
                          <a:ext cx="0" cy="74615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F8DB30F" id="Straight Arrow Connector 1" o:spid="_x0000_s1026" type="#_x0000_t32" style="position:absolute;margin-left:110.3pt;margin-top:2.35pt;width:0;height:58.7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" strokecolor="black [3213]">
                <v:stroke endarrow="block"/>
              </v:shape>
            </w:pict>
          </mc:Fallback>
        </mc:AlternateContent>
      </w:r>
    </w:p>
    <w:p w14:paraId="48D8CEDA" w14:textId="77777777" w:rsidR="00ED6289" w:rsidRPr="001457A8" w:rsidRDefault="00ED6289" w:rsidP="00ED6289">
      <w:pPr>
        <w:spacing w:line="240" w:lineRule="auto"/>
      </w:pPr>
    </w:p>
    <w:p w14:paraId="40844CF3" w14:textId="77777777" w:rsidR="00ED6289" w:rsidRPr="001457A8" w:rsidRDefault="00ED6289" w:rsidP="00ED6289">
      <w:pPr>
        <w:spacing w:line="240" w:lineRule="auto"/>
      </w:pPr>
    </w:p>
    <w:p w14:paraId="2E88D242" w14:textId="77777777" w:rsidR="00ED6289" w:rsidRPr="001457A8" w:rsidRDefault="00ED6289" w:rsidP="00ED6289">
      <w:pPr>
        <w:spacing w:line="240" w:lineRule="auto"/>
      </w:pPr>
    </w:p>
    <w:p w14:paraId="51F6E87F"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68480" behindDoc="0" locked="0" layoutInCell="1" allowOverlap="1" wp14:anchorId="220C516B" wp14:editId="4D9C4512">
                <wp:simplePos x="0" y="0"/>
                <wp:positionH relativeFrom="column">
                  <wp:posOffset>542925</wp:posOffset>
                </wp:positionH>
                <wp:positionV relativeFrom="paragraph">
                  <wp:posOffset>113665</wp:posOffset>
                </wp:positionV>
                <wp:extent cx="2247900" cy="1028700"/>
                <wp:effectExtent l="0" t="0" r="19050" b="19050"/>
                <wp:wrapNone/>
                <wp:docPr id="13" name="Rectangle 23"/>
                <wp:cNvGraphicFramePr/>
                <a:graphic xmlns:a="http://schemas.openxmlformats.org/drawingml/2006/main">
                  <a:graphicData uri="http://schemas.microsoft.com/office/word/2010/wordprocessingShape">
                    <wps:wsp>
                      <wps:cNvSpPr/>
                      <wps:spPr>
                        <a:xfrm>
                          <a:off x="0" y="0"/>
                          <a:ext cx="2247900" cy="1028700"/>
                        </a:xfrm>
                        <a:prstGeom prst="rect">
                          <a:avLst/>
                        </a:prstGeom>
                        <a:noFill/>
                        <a:ln>
                          <a:solidFill>
                            <a:schemeClr val="tx1"/>
                          </a:solidFill>
                        </a:ln>
                      </wps:spPr>
                      <wps:style>
                        <a:lnRef idx="2">
                          <a:schemeClr val="accent1">
                            <a:shade val="50000"/>
                          </a:schemeClr>
                        </a:lnRef>
                        <a:fillRef idx="1">
                          <a:schemeClr val="accent1"/>
                        </a:fillRef>
                        <a:effectRef idx="0">
                          <a:scrgbClr r="0" g="0" b="0"/>
                        </a:effectRef>
                        <a:fontRef idx="minor">
                          <a:schemeClr val="lt1"/>
                        </a:fontRef>
                      </wps:style>
                      <wps:txbx>
                        <w:txbxContent>
                          <w:p w14:paraId="6AD4649C"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Studies included in review</w:t>
                            </w:r>
                          </w:p>
                          <w:p w14:paraId="7124AF1A"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(n = 6 )</w:t>
                            </w:r>
                          </w:p>
                          <w:p w14:paraId="275E7128"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 xml:space="preserve">Reports of included </w:t>
                            </w:r>
                            <w:r w:rsidRPr="006A4CF2">
                              <w:rPr>
                                <w:rFonts w:ascii="Arial" w:hAnsi="Arial" w:cs="Arial"/>
                                <w:color w:val="000000"/>
                                <w:sz w:val="18"/>
                                <w:szCs w:val="18"/>
                              </w:rPr>
                              <w:t>qualitative, quantitative, and exploratory research as well as conceptual and c</w:t>
                            </w:r>
                            <w:r>
                              <w:rPr>
                                <w:rFonts w:ascii="Arial" w:hAnsi="Arial" w:cs="Arial"/>
                                <w:color w:val="000000"/>
                                <w:sz w:val="18"/>
                                <w:szCs w:val="18"/>
                              </w:rPr>
                              <w:t>ase studies.</w:t>
                            </w:r>
                          </w:p>
                          <w:p w14:paraId="6D27D6FB"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 </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ect w14:anchorId="220C516B" id="Rectangle 23" o:spid="_x0000_s1037" style="position:absolute;margin-left:42.75pt;margin-top:8.95pt;width:177pt;height:8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" filled="f" strokecolor="black [3213]" strokeweight="2pt">
                <v:textbox>
                  <w:txbxContent>
                    <w:p w14:paraId="6AD4649C"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Studies included in review</w:t>
                      </w:r>
                    </w:p>
                    <w:p w14:paraId="7124AF1A"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(n = 6 )</w:t>
                      </w:r>
                    </w:p>
                    <w:p w14:paraId="275E7128"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 xml:space="preserve">Reports of included </w:t>
                      </w:r>
                      <w:r w:rsidRPr="006A4CF2">
                        <w:rPr>
                          <w:rFonts w:ascii="Arial" w:hAnsi="Arial" w:cs="Arial"/>
                          <w:color w:val="000000"/>
                          <w:sz w:val="18"/>
                          <w:szCs w:val="18"/>
                        </w:rPr>
                        <w:t>qualitative, quantitative, and exploratory research as well as conceptual and c</w:t>
                      </w:r>
                      <w:r>
                        <w:rPr>
                          <w:rFonts w:ascii="Arial" w:hAnsi="Arial" w:cs="Arial"/>
                          <w:color w:val="000000"/>
                          <w:sz w:val="18"/>
                          <w:szCs w:val="18"/>
                        </w:rPr>
                        <w:t>ase studies.</w:t>
                      </w:r>
                    </w:p>
                    <w:p w14:paraId="6D27D6FB" w14:textId="77777777" w:rsidR="00ED6289" w:rsidRDefault="00ED6289" w:rsidP="00ED6289">
                      <w:pPr>
                        <w:spacing w:line="254" w:lineRule="auto"/>
                        <w:rPr>
                          <w:rFonts w:ascii="Arial" w:hAnsi="Arial" w:cs="Arial"/>
                          <w:color w:val="000000"/>
                          <w:sz w:val="18"/>
                          <w:szCs w:val="18"/>
                        </w:rPr>
                      </w:pPr>
                      <w:r>
                        <w:rPr>
                          <w:rFonts w:ascii="Arial" w:hAnsi="Arial" w:cs="Arial"/>
                          <w:color w:val="000000"/>
                          <w:sz w:val="18"/>
                          <w:szCs w:val="18"/>
                        </w:rPr>
                        <w:t> </w:t>
                      </w:r>
                    </w:p>
                  </w:txbxContent>
                </v:textbox>
              </v:rect>
            </w:pict>
          </mc:Fallback>
        </mc:AlternateContent>
      </w:r>
    </w:p>
    <w:p w14:paraId="084224A9" w14:textId="77777777" w:rsidR="00ED6289" w:rsidRPr="001457A8" w:rsidRDefault="00ED6289" w:rsidP="00ED6289">
      <w:pPr>
        <w:spacing w:line="240" w:lineRule="auto"/>
      </w:pPr>
      <w:r w:rsidRPr="001457A8">
        <w:rPr>
          <w:noProof/>
        </w:rPr>
        <mc:AlternateContent>
          <mc:Choice Requires="wps">
            <w:drawing>
              <wp:anchor distT="0" distB="0" distL="114300" distR="114300" simplePos="0" relativeHeight="251675648" behindDoc="0" locked="0" layoutInCell="1" allowOverlap="1" wp14:anchorId="7F129D26" wp14:editId="0823C44D">
                <wp:simplePos x="0" y="0"/>
                <wp:positionH relativeFrom="column">
                  <wp:posOffset>-133509</wp:posOffset>
                </wp:positionH>
                <wp:positionV relativeFrom="paragraph">
                  <wp:posOffset>170656</wp:posOffset>
                </wp:positionV>
                <wp:extent cx="764223" cy="262890"/>
                <wp:effectExtent l="2858" t="0" r="20002" b="20003"/>
                <wp:wrapNone/>
                <wp:docPr id="33" name="Flowchart: Alternate Process 24"/>
                <wp:cNvGraphicFramePr/>
                <a:graphic xmlns:a="http://schemas.openxmlformats.org/drawingml/2006/main">
                  <a:graphicData uri="http://schemas.microsoft.com/office/word/2010/wordprocessingShape">
                    <wps:wsp>
                      <wps:cNvSpPr/>
                      <wps:spPr>
                        <a:xfrm rot="16200000">
                          <a:off x="0" y="0"/>
                          <a:ext cx="764223"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46905C9B" w14:textId="77777777" w:rsidR="00ED6289" w:rsidRPr="001502CF" w:rsidRDefault="00ED6289" w:rsidP="00ED6289">
                            <w:pPr>
                              <w:spacing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129D26" id="Flowchart: Alternate Process 24" o:spid="_x0000_s1038" type="#_x0000_t176" style="position:absolute;margin-left:-10.5pt;margin-top:13.45pt;width:60.2pt;height:20.7pt;rotation:-9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" fillcolor="#92cddc [1944]" strokecolor="black [3213]" strokeweight="2pt">
                <v:textbox>
                  <w:txbxContent>
                    <w:p w14:paraId="46905C9B" w14:textId="77777777" w:rsidR="00ED6289" w:rsidRPr="001502CF" w:rsidRDefault="00ED6289" w:rsidP="00ED6289">
                      <w:pPr>
                        <w:spacing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p>
    <w:p w14:paraId="6C8516AC" w14:textId="77777777" w:rsidR="00ED6289" w:rsidRPr="001457A8" w:rsidRDefault="00ED6289" w:rsidP="00ED6289">
      <w:pPr>
        <w:spacing w:line="240" w:lineRule="auto"/>
      </w:pPr>
    </w:p>
    <w:p w14:paraId="48C3B5ED" w14:textId="77777777" w:rsidR="00ED6289" w:rsidRPr="008607CE" w:rsidRDefault="00ED6289" w:rsidP="00ED6289">
      <w:pPr>
        <w:rPr>
          <w:b/>
          <w:bCs/>
        </w:rPr>
      </w:pPr>
    </w:p>
    <w:p w14:paraId="17271F3D" w14:textId="77777777" w:rsidR="00ED6289" w:rsidRPr="008607CE" w:rsidRDefault="00ED6289" w:rsidP="00ED6289">
      <w:pPr>
        <w:rPr>
          <w:b/>
          <w:bCs/>
        </w:rPr>
      </w:pPr>
    </w:p>
    <w:p w14:paraId="6CF733EC" w14:textId="66EB5163" w:rsidR="00FE4713" w:rsidRPr="003510C2" w:rsidRDefault="00ED6289" w:rsidP="003510C2">
      <w:pPr>
        <w:pStyle w:val="CommentText"/>
        <w:rPr>
          <w:rFonts w:ascii="Times New Roman" w:hAnsi="Times New Roman" w:cs="Times New Roman"/>
          <w:sz w:val="22"/>
          <w:szCs w:val="22"/>
          <w:lang w:val="da-DK"/>
        </w:rPr>
      </w:pPr>
      <w:r w:rsidRPr="008607CE">
        <w:rPr>
          <w:rFonts w:ascii="Times New Roman" w:eastAsia="Times New Roman" w:hAnsi="Times New Roman" w:cs="Times New Roman"/>
          <w:b/>
          <w:bCs/>
          <w:sz w:val="24"/>
          <w:szCs w:val="24"/>
        </w:rPr>
        <w:t>Figure 1</w:t>
      </w:r>
      <w:r w:rsidRPr="008607CE">
        <w:rPr>
          <w:rFonts w:ascii="Times New Roman" w:eastAsia="Times New Roman" w:hAnsi="Times New Roman" w:cs="Times New Roman"/>
          <w:b/>
          <w:bCs/>
          <w:sz w:val="24"/>
          <w:szCs w:val="24"/>
        </w:rPr>
        <w:tab/>
        <w:t xml:space="preserve">PRISMA flow chart. </w:t>
      </w:r>
      <w:bookmarkStart w:id="0" w:name="_Hlk67299547"/>
      <w:r w:rsidRPr="008607CE">
        <w:rPr>
          <w:rFonts w:ascii="Times New Roman" w:eastAsia="Times New Roman" w:hAnsi="Times New Roman" w:cs="Times New Roman"/>
          <w:b/>
          <w:bCs/>
          <w:sz w:val="24"/>
          <w:szCs w:val="24"/>
        </w:rPr>
        <w:t>Adapted From</w:t>
      </w:r>
      <w:r w:rsidRPr="008607CE">
        <w:rPr>
          <w:rFonts w:ascii="Times New Roman" w:hAnsi="Times New Roman" w:cs="Times New Roman"/>
          <w:i/>
          <w:sz w:val="22"/>
          <w:szCs w:val="22"/>
        </w:rPr>
        <w:t xml:space="preserve">: </w:t>
      </w:r>
      <w:r w:rsidRPr="008607CE">
        <w:rPr>
          <w:rFonts w:ascii="Times New Roman" w:hAnsi="Times New Roman" w:cs="Times New Roman"/>
          <w:sz w:val="22"/>
          <w:szCs w:val="22"/>
        </w:rPr>
        <w:t xml:space="preserve"> Page MJ, McKenzie JE, </w:t>
      </w:r>
      <w:proofErr w:type="spellStart"/>
      <w:r w:rsidRPr="008607CE">
        <w:rPr>
          <w:rFonts w:ascii="Times New Roman" w:hAnsi="Times New Roman" w:cs="Times New Roman"/>
          <w:sz w:val="22"/>
          <w:szCs w:val="22"/>
        </w:rPr>
        <w:t>Bossuyt</w:t>
      </w:r>
      <w:proofErr w:type="spellEnd"/>
      <w:r w:rsidRPr="008607CE">
        <w:rPr>
          <w:rFonts w:ascii="Times New Roman" w:hAnsi="Times New Roman" w:cs="Times New Roman"/>
          <w:sz w:val="22"/>
          <w:szCs w:val="22"/>
        </w:rPr>
        <w:t xml:space="preserve"> PM, </w:t>
      </w:r>
      <w:proofErr w:type="spellStart"/>
      <w:r w:rsidRPr="008607CE">
        <w:rPr>
          <w:rFonts w:ascii="Times New Roman" w:hAnsi="Times New Roman" w:cs="Times New Roman"/>
          <w:sz w:val="22"/>
          <w:szCs w:val="22"/>
        </w:rPr>
        <w:t>Boutron</w:t>
      </w:r>
      <w:proofErr w:type="spellEnd"/>
      <w:r w:rsidRPr="008607CE">
        <w:rPr>
          <w:rFonts w:ascii="Times New Roman" w:hAnsi="Times New Roman" w:cs="Times New Roman"/>
          <w:sz w:val="22"/>
          <w:szCs w:val="22"/>
        </w:rPr>
        <w:t xml:space="preserve"> I, Hoffmann TC, Mulrow CD, et al. The PRISMA 2020 statement: an updated guideline for reporting systematic reviews. </w:t>
      </w:r>
      <w:r w:rsidRPr="008607CE">
        <w:rPr>
          <w:rFonts w:ascii="Times New Roman" w:hAnsi="Times New Roman" w:cs="Times New Roman"/>
          <w:i/>
          <w:sz w:val="22"/>
          <w:szCs w:val="22"/>
        </w:rPr>
        <w:t>BMJ</w:t>
      </w:r>
      <w:r w:rsidRPr="008607CE">
        <w:rPr>
          <w:rFonts w:ascii="Times New Roman" w:hAnsi="Times New Roman" w:cs="Times New Roman"/>
          <w:sz w:val="22"/>
          <w:szCs w:val="22"/>
        </w:rPr>
        <w:t xml:space="preserve"> 2021;372:n71. </w:t>
      </w:r>
      <w:proofErr w:type="spellStart"/>
      <w:r w:rsidRPr="008607CE">
        <w:rPr>
          <w:rFonts w:ascii="Times New Roman" w:hAnsi="Times New Roman" w:cs="Times New Roman"/>
          <w:sz w:val="22"/>
          <w:szCs w:val="22"/>
        </w:rPr>
        <w:t>doi</w:t>
      </w:r>
      <w:proofErr w:type="spellEnd"/>
      <w:r w:rsidRPr="008607CE">
        <w:rPr>
          <w:rFonts w:ascii="Times New Roman" w:hAnsi="Times New Roman" w:cs="Times New Roman"/>
          <w:sz w:val="22"/>
          <w:szCs w:val="22"/>
        </w:rPr>
        <w:t xml:space="preserve">: 10.1136/bmj.n71   </w:t>
      </w:r>
      <w:r w:rsidRPr="008607CE">
        <w:rPr>
          <w:rFonts w:ascii="Arial" w:hAnsi="Arial" w:cs="Arial"/>
          <w:sz w:val="18"/>
          <w:szCs w:val="18"/>
        </w:rPr>
        <w:t>For more information, visit:</w:t>
      </w:r>
      <w:r w:rsidRPr="008607CE">
        <w:rPr>
          <w:rFonts w:ascii="Arial" w:hAnsi="Arial" w:cs="Arial"/>
          <w:sz w:val="18"/>
          <w:szCs w:val="18"/>
          <w:lang w:val="da-DK"/>
        </w:rPr>
        <w:t xml:space="preserve"> </w:t>
      </w:r>
      <w:hyperlink r:id="rId10" w:history="1">
        <w:r w:rsidRPr="004804A5">
          <w:rPr>
            <w:rStyle w:val="Hyperlink"/>
            <w:rFonts w:ascii="Arial" w:hAnsi="Arial" w:cs="Arial"/>
            <w:sz w:val="18"/>
            <w:szCs w:val="18"/>
            <w:lang w:val="da-DK"/>
          </w:rPr>
          <w:t>http://www.prisma-statement.org/</w:t>
        </w:r>
      </w:hyperlink>
      <w:bookmarkEnd w:id="0"/>
    </w:p>
    <w:sectPr w:rsidR="00FE4713" w:rsidRPr="003510C2" w:rsidSect="00074B81">
      <w:headerReference w:type="even" r:id="rId11"/>
      <w:headerReference w:type="default" r:id="rId12"/>
      <w:footerReference w:type="even" r:id="rId13"/>
      <w:footerReference w:type="default" r:id="rId14"/>
      <w:headerReference w:type="first" r:id="rId15"/>
      <w:footerReference w:type="first" r:id="rId16"/>
      <w:pgSz w:w="11901"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29989" w14:textId="77777777" w:rsidR="00CD18A9" w:rsidRDefault="00CD18A9" w:rsidP="00AF2C92">
      <w:r>
        <w:separator/>
      </w:r>
    </w:p>
  </w:endnote>
  <w:endnote w:type="continuationSeparator" w:id="0">
    <w:p w14:paraId="5A6648E6" w14:textId="77777777" w:rsidR="00CD18A9" w:rsidRDefault="00CD18A9" w:rsidP="00AF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4BB35" w14:textId="77777777" w:rsidR="002211DD" w:rsidRDefault="002211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02DFE" w14:textId="77777777" w:rsidR="002211DD" w:rsidRDefault="002211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5C70A" w14:textId="77777777" w:rsidR="002211DD" w:rsidRDefault="002211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614C7" w14:textId="77777777" w:rsidR="00CD18A9" w:rsidRDefault="00CD18A9" w:rsidP="00AF2C92">
      <w:r>
        <w:separator/>
      </w:r>
    </w:p>
  </w:footnote>
  <w:footnote w:type="continuationSeparator" w:id="0">
    <w:p w14:paraId="72A20766" w14:textId="77777777" w:rsidR="00CD18A9" w:rsidRDefault="00CD18A9" w:rsidP="00AF2C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FE245" w14:textId="77777777" w:rsidR="002211DD" w:rsidRDefault="002211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94965" w14:textId="77777777" w:rsidR="002211DD" w:rsidRDefault="002211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7EE46" w14:textId="77777777" w:rsidR="002211DD" w:rsidRDefault="002211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1FECAF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C74E2D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F228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A274B1E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472E25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63960665">
    <w:abstractNumId w:val="15"/>
  </w:num>
  <w:num w:numId="2" w16cid:durableId="769468588">
    <w:abstractNumId w:val="19"/>
  </w:num>
  <w:num w:numId="3" w16cid:durableId="1492673980">
    <w:abstractNumId w:val="1"/>
  </w:num>
  <w:num w:numId="4" w16cid:durableId="1743672220">
    <w:abstractNumId w:val="2"/>
  </w:num>
  <w:num w:numId="5" w16cid:durableId="1524709226">
    <w:abstractNumId w:val="3"/>
  </w:num>
  <w:num w:numId="6" w16cid:durableId="1906451016">
    <w:abstractNumId w:val="4"/>
  </w:num>
  <w:num w:numId="7" w16cid:durableId="1377240987">
    <w:abstractNumId w:val="9"/>
  </w:num>
  <w:num w:numId="8" w16cid:durableId="1219365520">
    <w:abstractNumId w:val="5"/>
  </w:num>
  <w:num w:numId="9" w16cid:durableId="1218395636">
    <w:abstractNumId w:val="7"/>
  </w:num>
  <w:num w:numId="10" w16cid:durableId="290017098">
    <w:abstractNumId w:val="6"/>
  </w:num>
  <w:num w:numId="11" w16cid:durableId="1322077959">
    <w:abstractNumId w:val="10"/>
  </w:num>
  <w:num w:numId="12" w16cid:durableId="23142785">
    <w:abstractNumId w:val="8"/>
  </w:num>
  <w:num w:numId="13" w16cid:durableId="1239900838">
    <w:abstractNumId w:val="17"/>
  </w:num>
  <w:num w:numId="14" w16cid:durableId="1507012835">
    <w:abstractNumId w:val="20"/>
  </w:num>
  <w:num w:numId="15" w16cid:durableId="1774471796">
    <w:abstractNumId w:val="14"/>
  </w:num>
  <w:num w:numId="16" w16cid:durableId="904608990">
    <w:abstractNumId w:val="16"/>
  </w:num>
  <w:num w:numId="17" w16cid:durableId="1227254698">
    <w:abstractNumId w:val="11"/>
  </w:num>
  <w:num w:numId="18" w16cid:durableId="203911611">
    <w:abstractNumId w:val="0"/>
  </w:num>
  <w:num w:numId="19" w16cid:durableId="1956672440">
    <w:abstractNumId w:val="12"/>
  </w:num>
  <w:num w:numId="20" w16cid:durableId="1410274705">
    <w:abstractNumId w:val="20"/>
  </w:num>
  <w:num w:numId="21" w16cid:durableId="1615862398">
    <w:abstractNumId w:val="20"/>
  </w:num>
  <w:num w:numId="22" w16cid:durableId="1041397865">
    <w:abstractNumId w:val="20"/>
  </w:num>
  <w:num w:numId="23" w16cid:durableId="491333246">
    <w:abstractNumId w:val="20"/>
  </w:num>
  <w:num w:numId="24" w16cid:durableId="1793942127">
    <w:abstractNumId w:val="17"/>
  </w:num>
  <w:num w:numId="25" w16cid:durableId="1328633650">
    <w:abstractNumId w:val="18"/>
  </w:num>
  <w:num w:numId="26" w16cid:durableId="1818448631">
    <w:abstractNumId w:val="21"/>
  </w:num>
  <w:num w:numId="27" w16cid:durableId="1824395155">
    <w:abstractNumId w:val="22"/>
  </w:num>
  <w:num w:numId="28" w16cid:durableId="1413621102">
    <w:abstractNumId w:val="20"/>
  </w:num>
  <w:num w:numId="29" w16cid:durableId="1433042672">
    <w:abstractNumId w:val="13"/>
  </w:num>
  <w:num w:numId="30" w16cid:durableId="153442330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7EC"/>
    <w:rsid w:val="00001899"/>
    <w:rsid w:val="000049AD"/>
    <w:rsid w:val="0000681B"/>
    <w:rsid w:val="000133C0"/>
    <w:rsid w:val="00014C4E"/>
    <w:rsid w:val="00017107"/>
    <w:rsid w:val="000202E2"/>
    <w:rsid w:val="00022441"/>
    <w:rsid w:val="0002261E"/>
    <w:rsid w:val="00024839"/>
    <w:rsid w:val="00026871"/>
    <w:rsid w:val="00037A98"/>
    <w:rsid w:val="000427FB"/>
    <w:rsid w:val="0004455E"/>
    <w:rsid w:val="00047CB5"/>
    <w:rsid w:val="00051FAA"/>
    <w:rsid w:val="000572A9"/>
    <w:rsid w:val="00061325"/>
    <w:rsid w:val="000733AC"/>
    <w:rsid w:val="00074B81"/>
    <w:rsid w:val="00074D22"/>
    <w:rsid w:val="00075081"/>
    <w:rsid w:val="0007528A"/>
    <w:rsid w:val="000811AB"/>
    <w:rsid w:val="00083C5F"/>
    <w:rsid w:val="0009172C"/>
    <w:rsid w:val="000930EC"/>
    <w:rsid w:val="00095E61"/>
    <w:rsid w:val="000966C1"/>
    <w:rsid w:val="000970AC"/>
    <w:rsid w:val="000A1167"/>
    <w:rsid w:val="000A4428"/>
    <w:rsid w:val="000A6D40"/>
    <w:rsid w:val="000A7BC3"/>
    <w:rsid w:val="000B1661"/>
    <w:rsid w:val="000B1F0B"/>
    <w:rsid w:val="000B2E88"/>
    <w:rsid w:val="000B4603"/>
    <w:rsid w:val="000C09BE"/>
    <w:rsid w:val="000C1380"/>
    <w:rsid w:val="000C554F"/>
    <w:rsid w:val="000D0DC5"/>
    <w:rsid w:val="000D15FF"/>
    <w:rsid w:val="000D28DF"/>
    <w:rsid w:val="000D488B"/>
    <w:rsid w:val="000D68DF"/>
    <w:rsid w:val="000E138D"/>
    <w:rsid w:val="000E187A"/>
    <w:rsid w:val="000E2D61"/>
    <w:rsid w:val="000E450E"/>
    <w:rsid w:val="000E6259"/>
    <w:rsid w:val="000F4677"/>
    <w:rsid w:val="000F5BE0"/>
    <w:rsid w:val="00100587"/>
    <w:rsid w:val="0010284E"/>
    <w:rsid w:val="00103122"/>
    <w:rsid w:val="0010336A"/>
    <w:rsid w:val="001050F1"/>
    <w:rsid w:val="00105AEA"/>
    <w:rsid w:val="00106DAF"/>
    <w:rsid w:val="00114ABE"/>
    <w:rsid w:val="00116023"/>
    <w:rsid w:val="00134A51"/>
    <w:rsid w:val="00140727"/>
    <w:rsid w:val="00160628"/>
    <w:rsid w:val="00161344"/>
    <w:rsid w:val="00162195"/>
    <w:rsid w:val="0016322A"/>
    <w:rsid w:val="00165A21"/>
    <w:rsid w:val="001705CE"/>
    <w:rsid w:val="0017714B"/>
    <w:rsid w:val="001804DF"/>
    <w:rsid w:val="00181BDC"/>
    <w:rsid w:val="00181DB0"/>
    <w:rsid w:val="001829E3"/>
    <w:rsid w:val="001924C0"/>
    <w:rsid w:val="0019731E"/>
    <w:rsid w:val="001A09FE"/>
    <w:rsid w:val="001A67C9"/>
    <w:rsid w:val="001A69DE"/>
    <w:rsid w:val="001A713C"/>
    <w:rsid w:val="001B1C7C"/>
    <w:rsid w:val="001B398F"/>
    <w:rsid w:val="001B46C6"/>
    <w:rsid w:val="001B4B48"/>
    <w:rsid w:val="001B4D1F"/>
    <w:rsid w:val="001B7681"/>
    <w:rsid w:val="001B7CAE"/>
    <w:rsid w:val="001C0772"/>
    <w:rsid w:val="001C0D4F"/>
    <w:rsid w:val="001C1BA3"/>
    <w:rsid w:val="001C1DEC"/>
    <w:rsid w:val="001C5736"/>
    <w:rsid w:val="001D647F"/>
    <w:rsid w:val="001D6857"/>
    <w:rsid w:val="001E0572"/>
    <w:rsid w:val="001E0A67"/>
    <w:rsid w:val="001E1028"/>
    <w:rsid w:val="001E14E2"/>
    <w:rsid w:val="001E6302"/>
    <w:rsid w:val="001E7DCB"/>
    <w:rsid w:val="001F3411"/>
    <w:rsid w:val="001F4287"/>
    <w:rsid w:val="001F4DBA"/>
    <w:rsid w:val="0020415E"/>
    <w:rsid w:val="00204FF4"/>
    <w:rsid w:val="0021056E"/>
    <w:rsid w:val="0021075D"/>
    <w:rsid w:val="0021165A"/>
    <w:rsid w:val="00211BC9"/>
    <w:rsid w:val="0021620C"/>
    <w:rsid w:val="00216E78"/>
    <w:rsid w:val="00217275"/>
    <w:rsid w:val="002211DD"/>
    <w:rsid w:val="00236F4B"/>
    <w:rsid w:val="00242B0D"/>
    <w:rsid w:val="002467C6"/>
    <w:rsid w:val="0024692A"/>
    <w:rsid w:val="00252BBA"/>
    <w:rsid w:val="00253123"/>
    <w:rsid w:val="00264001"/>
    <w:rsid w:val="00266354"/>
    <w:rsid w:val="00267A18"/>
    <w:rsid w:val="00273462"/>
    <w:rsid w:val="0027395B"/>
    <w:rsid w:val="00275854"/>
    <w:rsid w:val="00283B41"/>
    <w:rsid w:val="00285F28"/>
    <w:rsid w:val="00286398"/>
    <w:rsid w:val="002A3C42"/>
    <w:rsid w:val="002A5D75"/>
    <w:rsid w:val="002B1B1A"/>
    <w:rsid w:val="002B7228"/>
    <w:rsid w:val="002C53EE"/>
    <w:rsid w:val="002D24F7"/>
    <w:rsid w:val="002D2799"/>
    <w:rsid w:val="002D2CD7"/>
    <w:rsid w:val="002D4DDC"/>
    <w:rsid w:val="002D4F75"/>
    <w:rsid w:val="002D6493"/>
    <w:rsid w:val="002D7AB6"/>
    <w:rsid w:val="002E06D0"/>
    <w:rsid w:val="002E3C27"/>
    <w:rsid w:val="002E403A"/>
    <w:rsid w:val="002E7F3A"/>
    <w:rsid w:val="002F4EDB"/>
    <w:rsid w:val="002F6054"/>
    <w:rsid w:val="00310E13"/>
    <w:rsid w:val="00315713"/>
    <w:rsid w:val="0031686C"/>
    <w:rsid w:val="00316FE0"/>
    <w:rsid w:val="003204D2"/>
    <w:rsid w:val="0032605E"/>
    <w:rsid w:val="003275D1"/>
    <w:rsid w:val="00330B2A"/>
    <w:rsid w:val="00331E17"/>
    <w:rsid w:val="00333063"/>
    <w:rsid w:val="003408E3"/>
    <w:rsid w:val="00343480"/>
    <w:rsid w:val="00345E89"/>
    <w:rsid w:val="003510C2"/>
    <w:rsid w:val="003522A1"/>
    <w:rsid w:val="0035254B"/>
    <w:rsid w:val="00353555"/>
    <w:rsid w:val="003565D4"/>
    <w:rsid w:val="003607FB"/>
    <w:rsid w:val="00360FD5"/>
    <w:rsid w:val="0036340D"/>
    <w:rsid w:val="003634A5"/>
    <w:rsid w:val="00366868"/>
    <w:rsid w:val="00367506"/>
    <w:rsid w:val="00370085"/>
    <w:rsid w:val="003744A7"/>
    <w:rsid w:val="00376235"/>
    <w:rsid w:val="00381FB6"/>
    <w:rsid w:val="003836D3"/>
    <w:rsid w:val="00383A52"/>
    <w:rsid w:val="00391652"/>
    <w:rsid w:val="0039507F"/>
    <w:rsid w:val="003A1260"/>
    <w:rsid w:val="003A295F"/>
    <w:rsid w:val="003A41DD"/>
    <w:rsid w:val="003A7033"/>
    <w:rsid w:val="003B47FE"/>
    <w:rsid w:val="003B5673"/>
    <w:rsid w:val="003B6287"/>
    <w:rsid w:val="003B62C9"/>
    <w:rsid w:val="003C7176"/>
    <w:rsid w:val="003D0929"/>
    <w:rsid w:val="003D4729"/>
    <w:rsid w:val="003D7DD6"/>
    <w:rsid w:val="003E5AAF"/>
    <w:rsid w:val="003E600D"/>
    <w:rsid w:val="003E64DF"/>
    <w:rsid w:val="003E6A5D"/>
    <w:rsid w:val="003F193A"/>
    <w:rsid w:val="003F4207"/>
    <w:rsid w:val="003F5C46"/>
    <w:rsid w:val="003F7CBB"/>
    <w:rsid w:val="003F7D34"/>
    <w:rsid w:val="00412C8E"/>
    <w:rsid w:val="0041518D"/>
    <w:rsid w:val="0042221D"/>
    <w:rsid w:val="00424DD3"/>
    <w:rsid w:val="004269C5"/>
    <w:rsid w:val="00435939"/>
    <w:rsid w:val="00437CC7"/>
    <w:rsid w:val="00442B9C"/>
    <w:rsid w:val="00445EFA"/>
    <w:rsid w:val="0044738A"/>
    <w:rsid w:val="004473D3"/>
    <w:rsid w:val="00452231"/>
    <w:rsid w:val="00460C13"/>
    <w:rsid w:val="00463228"/>
    <w:rsid w:val="00463782"/>
    <w:rsid w:val="004667E0"/>
    <w:rsid w:val="0046760E"/>
    <w:rsid w:val="00470E10"/>
    <w:rsid w:val="00477A97"/>
    <w:rsid w:val="00481343"/>
    <w:rsid w:val="0048549E"/>
    <w:rsid w:val="004930C6"/>
    <w:rsid w:val="00493347"/>
    <w:rsid w:val="00496092"/>
    <w:rsid w:val="004A08DB"/>
    <w:rsid w:val="004A25D0"/>
    <w:rsid w:val="004A37E8"/>
    <w:rsid w:val="004A7549"/>
    <w:rsid w:val="004B09D4"/>
    <w:rsid w:val="004B309D"/>
    <w:rsid w:val="004B330A"/>
    <w:rsid w:val="004B7C8E"/>
    <w:rsid w:val="004C3D3C"/>
    <w:rsid w:val="004D0EDC"/>
    <w:rsid w:val="004D1220"/>
    <w:rsid w:val="004D14B3"/>
    <w:rsid w:val="004D1529"/>
    <w:rsid w:val="004D2253"/>
    <w:rsid w:val="004D5514"/>
    <w:rsid w:val="004D56C3"/>
    <w:rsid w:val="004E0338"/>
    <w:rsid w:val="004E4FF3"/>
    <w:rsid w:val="004E56A8"/>
    <w:rsid w:val="004F3B55"/>
    <w:rsid w:val="004F428E"/>
    <w:rsid w:val="004F4E46"/>
    <w:rsid w:val="004F6B7D"/>
    <w:rsid w:val="005015F6"/>
    <w:rsid w:val="005030C4"/>
    <w:rsid w:val="005031C5"/>
    <w:rsid w:val="00504FDC"/>
    <w:rsid w:val="005120CC"/>
    <w:rsid w:val="00512B7B"/>
    <w:rsid w:val="00514EA1"/>
    <w:rsid w:val="0051798B"/>
    <w:rsid w:val="00521F5A"/>
    <w:rsid w:val="00525E06"/>
    <w:rsid w:val="00526454"/>
    <w:rsid w:val="00531823"/>
    <w:rsid w:val="00534ECC"/>
    <w:rsid w:val="0053720D"/>
    <w:rsid w:val="00540EF5"/>
    <w:rsid w:val="00541BF3"/>
    <w:rsid w:val="00541CD3"/>
    <w:rsid w:val="005476FA"/>
    <w:rsid w:val="0055595E"/>
    <w:rsid w:val="00557988"/>
    <w:rsid w:val="00562C49"/>
    <w:rsid w:val="00562DEF"/>
    <w:rsid w:val="0056321A"/>
    <w:rsid w:val="00563A35"/>
    <w:rsid w:val="00566596"/>
    <w:rsid w:val="005741E9"/>
    <w:rsid w:val="005748CF"/>
    <w:rsid w:val="00584270"/>
    <w:rsid w:val="00584738"/>
    <w:rsid w:val="005920B0"/>
    <w:rsid w:val="0059380D"/>
    <w:rsid w:val="00595A8F"/>
    <w:rsid w:val="005977C2"/>
    <w:rsid w:val="00597BF2"/>
    <w:rsid w:val="005A1F54"/>
    <w:rsid w:val="005A3020"/>
    <w:rsid w:val="005A4A30"/>
    <w:rsid w:val="005B134E"/>
    <w:rsid w:val="005B2039"/>
    <w:rsid w:val="005B344F"/>
    <w:rsid w:val="005B3FBA"/>
    <w:rsid w:val="005B4A1D"/>
    <w:rsid w:val="005B674D"/>
    <w:rsid w:val="005C056D"/>
    <w:rsid w:val="005C0CBE"/>
    <w:rsid w:val="005C1FCF"/>
    <w:rsid w:val="005C3F41"/>
    <w:rsid w:val="005D1885"/>
    <w:rsid w:val="005D4A38"/>
    <w:rsid w:val="005E2EEA"/>
    <w:rsid w:val="005E3708"/>
    <w:rsid w:val="005E3CCD"/>
    <w:rsid w:val="005E3D6B"/>
    <w:rsid w:val="005E5B55"/>
    <w:rsid w:val="005E5E4A"/>
    <w:rsid w:val="005E693D"/>
    <w:rsid w:val="005E75BF"/>
    <w:rsid w:val="005F57BA"/>
    <w:rsid w:val="005F61E6"/>
    <w:rsid w:val="005F6C45"/>
    <w:rsid w:val="00605A69"/>
    <w:rsid w:val="00606C54"/>
    <w:rsid w:val="00614375"/>
    <w:rsid w:val="00615B0A"/>
    <w:rsid w:val="006168CF"/>
    <w:rsid w:val="0062011B"/>
    <w:rsid w:val="00626DE0"/>
    <w:rsid w:val="00630901"/>
    <w:rsid w:val="00631F8E"/>
    <w:rsid w:val="00636EE9"/>
    <w:rsid w:val="00640950"/>
    <w:rsid w:val="00641AE7"/>
    <w:rsid w:val="00642629"/>
    <w:rsid w:val="0064782B"/>
    <w:rsid w:val="0065293D"/>
    <w:rsid w:val="00653EFC"/>
    <w:rsid w:val="00654021"/>
    <w:rsid w:val="00661045"/>
    <w:rsid w:val="00665461"/>
    <w:rsid w:val="00666DA8"/>
    <w:rsid w:val="00671057"/>
    <w:rsid w:val="00675AAF"/>
    <w:rsid w:val="0068031A"/>
    <w:rsid w:val="00681B2F"/>
    <w:rsid w:val="0068335F"/>
    <w:rsid w:val="00687217"/>
    <w:rsid w:val="00693302"/>
    <w:rsid w:val="0069640B"/>
    <w:rsid w:val="006A1B83"/>
    <w:rsid w:val="006A21CD"/>
    <w:rsid w:val="006A5918"/>
    <w:rsid w:val="006B21B2"/>
    <w:rsid w:val="006B4A4A"/>
    <w:rsid w:val="006C19B2"/>
    <w:rsid w:val="006C4409"/>
    <w:rsid w:val="006C5BB8"/>
    <w:rsid w:val="006C6936"/>
    <w:rsid w:val="006C7B01"/>
    <w:rsid w:val="006D0FE8"/>
    <w:rsid w:val="006D4B2B"/>
    <w:rsid w:val="006D4F3C"/>
    <w:rsid w:val="006D5C66"/>
    <w:rsid w:val="006D7002"/>
    <w:rsid w:val="006E1B3C"/>
    <w:rsid w:val="006E23FB"/>
    <w:rsid w:val="006E325A"/>
    <w:rsid w:val="006E33EC"/>
    <w:rsid w:val="006E3802"/>
    <w:rsid w:val="006E436F"/>
    <w:rsid w:val="006E6C02"/>
    <w:rsid w:val="006F231A"/>
    <w:rsid w:val="006F6B55"/>
    <w:rsid w:val="006F788D"/>
    <w:rsid w:val="006F78E1"/>
    <w:rsid w:val="00701072"/>
    <w:rsid w:val="00702054"/>
    <w:rsid w:val="007035A4"/>
    <w:rsid w:val="00711799"/>
    <w:rsid w:val="00712B78"/>
    <w:rsid w:val="0071393B"/>
    <w:rsid w:val="00713EE2"/>
    <w:rsid w:val="007177FC"/>
    <w:rsid w:val="00720C5E"/>
    <w:rsid w:val="00721701"/>
    <w:rsid w:val="00731835"/>
    <w:rsid w:val="007341F8"/>
    <w:rsid w:val="00734372"/>
    <w:rsid w:val="00734EB8"/>
    <w:rsid w:val="00735F8B"/>
    <w:rsid w:val="0074090B"/>
    <w:rsid w:val="00742D1F"/>
    <w:rsid w:val="00743EBA"/>
    <w:rsid w:val="00744C8E"/>
    <w:rsid w:val="0074707E"/>
    <w:rsid w:val="007516DC"/>
    <w:rsid w:val="00752E58"/>
    <w:rsid w:val="00754B80"/>
    <w:rsid w:val="00761918"/>
    <w:rsid w:val="00762F03"/>
    <w:rsid w:val="0076413B"/>
    <w:rsid w:val="007648AE"/>
    <w:rsid w:val="00764BF8"/>
    <w:rsid w:val="0076514D"/>
    <w:rsid w:val="00773D59"/>
    <w:rsid w:val="00781003"/>
    <w:rsid w:val="007911FD"/>
    <w:rsid w:val="00793594"/>
    <w:rsid w:val="00793930"/>
    <w:rsid w:val="00793DD1"/>
    <w:rsid w:val="00794FEC"/>
    <w:rsid w:val="007A003E"/>
    <w:rsid w:val="007A1965"/>
    <w:rsid w:val="007A2ED1"/>
    <w:rsid w:val="007A4BE6"/>
    <w:rsid w:val="007B0DC6"/>
    <w:rsid w:val="007B1094"/>
    <w:rsid w:val="007B1762"/>
    <w:rsid w:val="007B3320"/>
    <w:rsid w:val="007C301F"/>
    <w:rsid w:val="007C4540"/>
    <w:rsid w:val="007C65AF"/>
    <w:rsid w:val="007D135D"/>
    <w:rsid w:val="007D730F"/>
    <w:rsid w:val="007D7CD8"/>
    <w:rsid w:val="007E3AA7"/>
    <w:rsid w:val="007F737D"/>
    <w:rsid w:val="0080308E"/>
    <w:rsid w:val="00805303"/>
    <w:rsid w:val="00806705"/>
    <w:rsid w:val="00806738"/>
    <w:rsid w:val="008216D5"/>
    <w:rsid w:val="008249CE"/>
    <w:rsid w:val="00831A50"/>
    <w:rsid w:val="00831B3C"/>
    <w:rsid w:val="00831C89"/>
    <w:rsid w:val="00832114"/>
    <w:rsid w:val="00834C46"/>
    <w:rsid w:val="0084093E"/>
    <w:rsid w:val="00841CE1"/>
    <w:rsid w:val="008473D8"/>
    <w:rsid w:val="008528DC"/>
    <w:rsid w:val="00852B8C"/>
    <w:rsid w:val="00854981"/>
    <w:rsid w:val="00864B2E"/>
    <w:rsid w:val="00865963"/>
    <w:rsid w:val="00871C1D"/>
    <w:rsid w:val="0087450E"/>
    <w:rsid w:val="00875A82"/>
    <w:rsid w:val="00876CA3"/>
    <w:rsid w:val="008772FE"/>
    <w:rsid w:val="008775F1"/>
    <w:rsid w:val="008821AE"/>
    <w:rsid w:val="00883D3A"/>
    <w:rsid w:val="008854F7"/>
    <w:rsid w:val="00885A9D"/>
    <w:rsid w:val="008929D2"/>
    <w:rsid w:val="00893636"/>
    <w:rsid w:val="00893B94"/>
    <w:rsid w:val="00896E9D"/>
    <w:rsid w:val="00896F11"/>
    <w:rsid w:val="008A1049"/>
    <w:rsid w:val="008A1C98"/>
    <w:rsid w:val="008A322D"/>
    <w:rsid w:val="008A4D72"/>
    <w:rsid w:val="008A6285"/>
    <w:rsid w:val="008A63B2"/>
    <w:rsid w:val="008B345D"/>
    <w:rsid w:val="008C1FC2"/>
    <w:rsid w:val="008C2980"/>
    <w:rsid w:val="008C4DD6"/>
    <w:rsid w:val="008C5AFB"/>
    <w:rsid w:val="008D07FB"/>
    <w:rsid w:val="008D0C02"/>
    <w:rsid w:val="008D357D"/>
    <w:rsid w:val="008D435A"/>
    <w:rsid w:val="008E387B"/>
    <w:rsid w:val="008E6087"/>
    <w:rsid w:val="008E758D"/>
    <w:rsid w:val="008F10A7"/>
    <w:rsid w:val="008F755D"/>
    <w:rsid w:val="008F7A39"/>
    <w:rsid w:val="009021E8"/>
    <w:rsid w:val="00904677"/>
    <w:rsid w:val="00905EE2"/>
    <w:rsid w:val="00911440"/>
    <w:rsid w:val="00911712"/>
    <w:rsid w:val="00911B27"/>
    <w:rsid w:val="009170BE"/>
    <w:rsid w:val="00920B55"/>
    <w:rsid w:val="009262C9"/>
    <w:rsid w:val="00930EB9"/>
    <w:rsid w:val="00933DC7"/>
    <w:rsid w:val="009418F4"/>
    <w:rsid w:val="00942BBC"/>
    <w:rsid w:val="00944180"/>
    <w:rsid w:val="00944AA0"/>
    <w:rsid w:val="00947DA2"/>
    <w:rsid w:val="00951177"/>
    <w:rsid w:val="009673E8"/>
    <w:rsid w:val="00974DB8"/>
    <w:rsid w:val="00980661"/>
    <w:rsid w:val="0098093B"/>
    <w:rsid w:val="009876D4"/>
    <w:rsid w:val="009914A5"/>
    <w:rsid w:val="0099548E"/>
    <w:rsid w:val="00996456"/>
    <w:rsid w:val="00996A12"/>
    <w:rsid w:val="00997B0F"/>
    <w:rsid w:val="009A0CC3"/>
    <w:rsid w:val="009A1CAD"/>
    <w:rsid w:val="009A3440"/>
    <w:rsid w:val="009A5832"/>
    <w:rsid w:val="009A6838"/>
    <w:rsid w:val="009B24B5"/>
    <w:rsid w:val="009B4EBC"/>
    <w:rsid w:val="009B5ABB"/>
    <w:rsid w:val="009B73CE"/>
    <w:rsid w:val="009C2461"/>
    <w:rsid w:val="009C5A15"/>
    <w:rsid w:val="009C6FE2"/>
    <w:rsid w:val="009C7674"/>
    <w:rsid w:val="009D004A"/>
    <w:rsid w:val="009D5880"/>
    <w:rsid w:val="009E1FD4"/>
    <w:rsid w:val="009E3B07"/>
    <w:rsid w:val="009E51D1"/>
    <w:rsid w:val="009E5531"/>
    <w:rsid w:val="009F171E"/>
    <w:rsid w:val="009F3D2F"/>
    <w:rsid w:val="009F7052"/>
    <w:rsid w:val="00A02668"/>
    <w:rsid w:val="00A02801"/>
    <w:rsid w:val="00A05E12"/>
    <w:rsid w:val="00A06A39"/>
    <w:rsid w:val="00A07F58"/>
    <w:rsid w:val="00A131CB"/>
    <w:rsid w:val="00A14847"/>
    <w:rsid w:val="00A16D6D"/>
    <w:rsid w:val="00A21383"/>
    <w:rsid w:val="00A2199F"/>
    <w:rsid w:val="00A21B31"/>
    <w:rsid w:val="00A2360E"/>
    <w:rsid w:val="00A26E0C"/>
    <w:rsid w:val="00A32FCB"/>
    <w:rsid w:val="00A34C25"/>
    <w:rsid w:val="00A3507D"/>
    <w:rsid w:val="00A3717A"/>
    <w:rsid w:val="00A4088C"/>
    <w:rsid w:val="00A4456B"/>
    <w:rsid w:val="00A448D4"/>
    <w:rsid w:val="00A452E0"/>
    <w:rsid w:val="00A506DF"/>
    <w:rsid w:val="00A51EA5"/>
    <w:rsid w:val="00A53742"/>
    <w:rsid w:val="00A557A1"/>
    <w:rsid w:val="00A63059"/>
    <w:rsid w:val="00A63AE3"/>
    <w:rsid w:val="00A651A4"/>
    <w:rsid w:val="00A71361"/>
    <w:rsid w:val="00A746E2"/>
    <w:rsid w:val="00A81FF2"/>
    <w:rsid w:val="00A83904"/>
    <w:rsid w:val="00A90A79"/>
    <w:rsid w:val="00A96B30"/>
    <w:rsid w:val="00AA442D"/>
    <w:rsid w:val="00AA59B5"/>
    <w:rsid w:val="00AA7777"/>
    <w:rsid w:val="00AA7B84"/>
    <w:rsid w:val="00AC0B4C"/>
    <w:rsid w:val="00AC1164"/>
    <w:rsid w:val="00AC2296"/>
    <w:rsid w:val="00AC2754"/>
    <w:rsid w:val="00AC48B0"/>
    <w:rsid w:val="00AC4ACD"/>
    <w:rsid w:val="00AC5DFB"/>
    <w:rsid w:val="00AD13DC"/>
    <w:rsid w:val="00AD6DE2"/>
    <w:rsid w:val="00AE0A40"/>
    <w:rsid w:val="00AE1ED4"/>
    <w:rsid w:val="00AE21E1"/>
    <w:rsid w:val="00AE2F8D"/>
    <w:rsid w:val="00AE3BAE"/>
    <w:rsid w:val="00AE6A21"/>
    <w:rsid w:val="00AF1C8F"/>
    <w:rsid w:val="00AF2B68"/>
    <w:rsid w:val="00AF2C92"/>
    <w:rsid w:val="00AF3EC1"/>
    <w:rsid w:val="00AF5025"/>
    <w:rsid w:val="00AF519F"/>
    <w:rsid w:val="00AF5387"/>
    <w:rsid w:val="00AF55F5"/>
    <w:rsid w:val="00AF7E86"/>
    <w:rsid w:val="00B024B9"/>
    <w:rsid w:val="00B077FA"/>
    <w:rsid w:val="00B127D7"/>
    <w:rsid w:val="00B13B0C"/>
    <w:rsid w:val="00B14408"/>
    <w:rsid w:val="00B1453A"/>
    <w:rsid w:val="00B20F82"/>
    <w:rsid w:val="00B25BD5"/>
    <w:rsid w:val="00B34079"/>
    <w:rsid w:val="00B3793A"/>
    <w:rsid w:val="00B401BA"/>
    <w:rsid w:val="00B407E4"/>
    <w:rsid w:val="00B425B6"/>
    <w:rsid w:val="00B42A72"/>
    <w:rsid w:val="00B441AE"/>
    <w:rsid w:val="00B45A65"/>
    <w:rsid w:val="00B45F33"/>
    <w:rsid w:val="00B46D50"/>
    <w:rsid w:val="00B53170"/>
    <w:rsid w:val="00B548B9"/>
    <w:rsid w:val="00B56DBE"/>
    <w:rsid w:val="00B62999"/>
    <w:rsid w:val="00B63BE3"/>
    <w:rsid w:val="00B64885"/>
    <w:rsid w:val="00B64FA3"/>
    <w:rsid w:val="00B66810"/>
    <w:rsid w:val="00B72BE3"/>
    <w:rsid w:val="00B73B80"/>
    <w:rsid w:val="00B770C7"/>
    <w:rsid w:val="00B80F26"/>
    <w:rsid w:val="00B822BD"/>
    <w:rsid w:val="00B842F4"/>
    <w:rsid w:val="00B91A7B"/>
    <w:rsid w:val="00B929DD"/>
    <w:rsid w:val="00B93AF6"/>
    <w:rsid w:val="00B95405"/>
    <w:rsid w:val="00B963F1"/>
    <w:rsid w:val="00BA020A"/>
    <w:rsid w:val="00BA3F76"/>
    <w:rsid w:val="00BB025A"/>
    <w:rsid w:val="00BB02A4"/>
    <w:rsid w:val="00BB1270"/>
    <w:rsid w:val="00BB1E44"/>
    <w:rsid w:val="00BB5267"/>
    <w:rsid w:val="00BB52B8"/>
    <w:rsid w:val="00BB59D8"/>
    <w:rsid w:val="00BB7E69"/>
    <w:rsid w:val="00BC0E51"/>
    <w:rsid w:val="00BC3C1F"/>
    <w:rsid w:val="00BC7CE7"/>
    <w:rsid w:val="00BD295E"/>
    <w:rsid w:val="00BD4664"/>
    <w:rsid w:val="00BE1193"/>
    <w:rsid w:val="00BF4849"/>
    <w:rsid w:val="00BF4EA7"/>
    <w:rsid w:val="00BF6525"/>
    <w:rsid w:val="00C00EDB"/>
    <w:rsid w:val="00C02863"/>
    <w:rsid w:val="00C0383A"/>
    <w:rsid w:val="00C067FF"/>
    <w:rsid w:val="00C12862"/>
    <w:rsid w:val="00C13D28"/>
    <w:rsid w:val="00C14585"/>
    <w:rsid w:val="00C165A0"/>
    <w:rsid w:val="00C216CE"/>
    <w:rsid w:val="00C2184F"/>
    <w:rsid w:val="00C22A78"/>
    <w:rsid w:val="00C23C7E"/>
    <w:rsid w:val="00C246C5"/>
    <w:rsid w:val="00C25A82"/>
    <w:rsid w:val="00C30A2A"/>
    <w:rsid w:val="00C33993"/>
    <w:rsid w:val="00C4069E"/>
    <w:rsid w:val="00C41ADC"/>
    <w:rsid w:val="00C44149"/>
    <w:rsid w:val="00C44410"/>
    <w:rsid w:val="00C44A15"/>
    <w:rsid w:val="00C4630A"/>
    <w:rsid w:val="00C523F0"/>
    <w:rsid w:val="00C526D2"/>
    <w:rsid w:val="00C53A91"/>
    <w:rsid w:val="00C5794E"/>
    <w:rsid w:val="00C60968"/>
    <w:rsid w:val="00C63D39"/>
    <w:rsid w:val="00C63EDD"/>
    <w:rsid w:val="00C65B36"/>
    <w:rsid w:val="00C7292E"/>
    <w:rsid w:val="00C74E88"/>
    <w:rsid w:val="00C80924"/>
    <w:rsid w:val="00C8286B"/>
    <w:rsid w:val="00C947F8"/>
    <w:rsid w:val="00C9515F"/>
    <w:rsid w:val="00C963C5"/>
    <w:rsid w:val="00CA030C"/>
    <w:rsid w:val="00CA1F41"/>
    <w:rsid w:val="00CA32EE"/>
    <w:rsid w:val="00CA5771"/>
    <w:rsid w:val="00CA6A1A"/>
    <w:rsid w:val="00CC1E75"/>
    <w:rsid w:val="00CC2E0E"/>
    <w:rsid w:val="00CC361C"/>
    <w:rsid w:val="00CC474B"/>
    <w:rsid w:val="00CC658C"/>
    <w:rsid w:val="00CC67BF"/>
    <w:rsid w:val="00CD0843"/>
    <w:rsid w:val="00CD18A9"/>
    <w:rsid w:val="00CD4E31"/>
    <w:rsid w:val="00CD5A78"/>
    <w:rsid w:val="00CD7345"/>
    <w:rsid w:val="00CE372E"/>
    <w:rsid w:val="00CE43AC"/>
    <w:rsid w:val="00CF0A1B"/>
    <w:rsid w:val="00CF19F6"/>
    <w:rsid w:val="00CF2F4F"/>
    <w:rsid w:val="00CF536D"/>
    <w:rsid w:val="00D02E9D"/>
    <w:rsid w:val="00D10CB8"/>
    <w:rsid w:val="00D12806"/>
    <w:rsid w:val="00D12D44"/>
    <w:rsid w:val="00D15018"/>
    <w:rsid w:val="00D158AC"/>
    <w:rsid w:val="00D1694C"/>
    <w:rsid w:val="00D20F5E"/>
    <w:rsid w:val="00D23B76"/>
    <w:rsid w:val="00D24B4A"/>
    <w:rsid w:val="00D272E1"/>
    <w:rsid w:val="00D379A3"/>
    <w:rsid w:val="00D45FF3"/>
    <w:rsid w:val="00D512CF"/>
    <w:rsid w:val="00D528B9"/>
    <w:rsid w:val="00D53186"/>
    <w:rsid w:val="00D5487D"/>
    <w:rsid w:val="00D60140"/>
    <w:rsid w:val="00D6024A"/>
    <w:rsid w:val="00D608B5"/>
    <w:rsid w:val="00D64739"/>
    <w:rsid w:val="00D71F99"/>
    <w:rsid w:val="00D73CA4"/>
    <w:rsid w:val="00D73D71"/>
    <w:rsid w:val="00D74396"/>
    <w:rsid w:val="00D80284"/>
    <w:rsid w:val="00D81F71"/>
    <w:rsid w:val="00D8642D"/>
    <w:rsid w:val="00D90A5E"/>
    <w:rsid w:val="00D91A68"/>
    <w:rsid w:val="00D95A68"/>
    <w:rsid w:val="00DA17C7"/>
    <w:rsid w:val="00DA6A9A"/>
    <w:rsid w:val="00DB1EFD"/>
    <w:rsid w:val="00DB3EAF"/>
    <w:rsid w:val="00DB46C6"/>
    <w:rsid w:val="00DC3203"/>
    <w:rsid w:val="00DC3C99"/>
    <w:rsid w:val="00DC52F5"/>
    <w:rsid w:val="00DC5FD0"/>
    <w:rsid w:val="00DD0354"/>
    <w:rsid w:val="00DD27D7"/>
    <w:rsid w:val="00DD458C"/>
    <w:rsid w:val="00DD72E9"/>
    <w:rsid w:val="00DD7605"/>
    <w:rsid w:val="00DE2020"/>
    <w:rsid w:val="00DE3476"/>
    <w:rsid w:val="00DE7BEA"/>
    <w:rsid w:val="00DF5B84"/>
    <w:rsid w:val="00DF6D5B"/>
    <w:rsid w:val="00DF771B"/>
    <w:rsid w:val="00DF7EE2"/>
    <w:rsid w:val="00E01BAA"/>
    <w:rsid w:val="00E0282A"/>
    <w:rsid w:val="00E02F9B"/>
    <w:rsid w:val="00E07E14"/>
    <w:rsid w:val="00E14F94"/>
    <w:rsid w:val="00E17336"/>
    <w:rsid w:val="00E17D15"/>
    <w:rsid w:val="00E22B95"/>
    <w:rsid w:val="00E30331"/>
    <w:rsid w:val="00E30BB8"/>
    <w:rsid w:val="00E31F9C"/>
    <w:rsid w:val="00E40488"/>
    <w:rsid w:val="00E50367"/>
    <w:rsid w:val="00E51ABA"/>
    <w:rsid w:val="00E524CB"/>
    <w:rsid w:val="00E65456"/>
    <w:rsid w:val="00E65A91"/>
    <w:rsid w:val="00E66188"/>
    <w:rsid w:val="00E664FB"/>
    <w:rsid w:val="00E672F0"/>
    <w:rsid w:val="00E70373"/>
    <w:rsid w:val="00E72E40"/>
    <w:rsid w:val="00E73665"/>
    <w:rsid w:val="00E73999"/>
    <w:rsid w:val="00E73BDC"/>
    <w:rsid w:val="00E73E9E"/>
    <w:rsid w:val="00E81660"/>
    <w:rsid w:val="00E854FE"/>
    <w:rsid w:val="00E906CC"/>
    <w:rsid w:val="00E939A0"/>
    <w:rsid w:val="00E97E4E"/>
    <w:rsid w:val="00EA1CC2"/>
    <w:rsid w:val="00EA2D76"/>
    <w:rsid w:val="00EA4644"/>
    <w:rsid w:val="00EA758A"/>
    <w:rsid w:val="00EB096F"/>
    <w:rsid w:val="00EB199F"/>
    <w:rsid w:val="00EB21A4"/>
    <w:rsid w:val="00EB27C4"/>
    <w:rsid w:val="00EB5387"/>
    <w:rsid w:val="00EB5C10"/>
    <w:rsid w:val="00EB7322"/>
    <w:rsid w:val="00EC0FE9"/>
    <w:rsid w:val="00EC198B"/>
    <w:rsid w:val="00EC426D"/>
    <w:rsid w:val="00EC571B"/>
    <w:rsid w:val="00EC57D7"/>
    <w:rsid w:val="00EC6385"/>
    <w:rsid w:val="00ED1DE9"/>
    <w:rsid w:val="00ED23D4"/>
    <w:rsid w:val="00ED5E0B"/>
    <w:rsid w:val="00ED6289"/>
    <w:rsid w:val="00EE37B6"/>
    <w:rsid w:val="00EF0F45"/>
    <w:rsid w:val="00EF7463"/>
    <w:rsid w:val="00EF7971"/>
    <w:rsid w:val="00F002EF"/>
    <w:rsid w:val="00F01EE9"/>
    <w:rsid w:val="00F04900"/>
    <w:rsid w:val="00F065A4"/>
    <w:rsid w:val="00F126B9"/>
    <w:rsid w:val="00F12715"/>
    <w:rsid w:val="00F144D5"/>
    <w:rsid w:val="00F146F0"/>
    <w:rsid w:val="00F15039"/>
    <w:rsid w:val="00F20FF3"/>
    <w:rsid w:val="00F2190B"/>
    <w:rsid w:val="00F228B5"/>
    <w:rsid w:val="00F2389C"/>
    <w:rsid w:val="00F25C67"/>
    <w:rsid w:val="00F30DFF"/>
    <w:rsid w:val="00F32B80"/>
    <w:rsid w:val="00F340EB"/>
    <w:rsid w:val="00F35285"/>
    <w:rsid w:val="00F43B9D"/>
    <w:rsid w:val="00F44D5E"/>
    <w:rsid w:val="00F53A35"/>
    <w:rsid w:val="00F55A3D"/>
    <w:rsid w:val="00F5744B"/>
    <w:rsid w:val="00F61209"/>
    <w:rsid w:val="00F6259E"/>
    <w:rsid w:val="00F637EC"/>
    <w:rsid w:val="00F65DD4"/>
    <w:rsid w:val="00F672B2"/>
    <w:rsid w:val="00F83973"/>
    <w:rsid w:val="00F87FA3"/>
    <w:rsid w:val="00F93D8C"/>
    <w:rsid w:val="00FA3102"/>
    <w:rsid w:val="00FA48D4"/>
    <w:rsid w:val="00FA54FA"/>
    <w:rsid w:val="00FA6D39"/>
    <w:rsid w:val="00FB227E"/>
    <w:rsid w:val="00FB3D61"/>
    <w:rsid w:val="00FB44CE"/>
    <w:rsid w:val="00FB5009"/>
    <w:rsid w:val="00FB76AB"/>
    <w:rsid w:val="00FD03FE"/>
    <w:rsid w:val="00FD126E"/>
    <w:rsid w:val="00FD3C36"/>
    <w:rsid w:val="00FD4D81"/>
    <w:rsid w:val="00FD7498"/>
    <w:rsid w:val="00FD7FB3"/>
    <w:rsid w:val="00FE4713"/>
    <w:rsid w:val="00FF1F44"/>
    <w:rsid w:val="00FF225E"/>
    <w:rsid w:val="00FF672C"/>
    <w:rsid w:val="00FF6CE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ACD297"/>
  <w14:defaultImageDpi w14:val="330"/>
  <w15:docId w15:val="{F8740687-EF0D-4911-923F-2D77EE241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096F"/>
    <w:pPr>
      <w:spacing w:line="480" w:lineRule="auto"/>
    </w:pPr>
    <w:rPr>
      <w:sz w:val="24"/>
      <w:szCs w:val="24"/>
    </w:rPr>
  </w:style>
  <w:style w:type="paragraph" w:styleId="Heading1">
    <w:name w:val="heading 1"/>
    <w:basedOn w:val="Normal"/>
    <w:next w:val="Paragraph"/>
    <w:link w:val="Heading1Char"/>
    <w:qFormat/>
    <w:rsid w:val="00AE1ED4"/>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8D07FB"/>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DF7EE2"/>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F43B9D"/>
    <w:pPr>
      <w:spacing w:before="360"/>
      <w:outlineLvl w:val="3"/>
    </w:pPr>
    <w:rPr>
      <w:bCs/>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24692A"/>
    <w:pPr>
      <w:spacing w:after="120" w:line="360" w:lineRule="auto"/>
    </w:pPr>
    <w:rPr>
      <w:b/>
      <w:sz w:val="28"/>
    </w:rPr>
  </w:style>
  <w:style w:type="paragraph" w:customStyle="1" w:styleId="Authornames">
    <w:name w:val="Author names"/>
    <w:basedOn w:val="Normal"/>
    <w:next w:val="Normal"/>
    <w:qFormat/>
    <w:rsid w:val="00F04900"/>
    <w:pPr>
      <w:spacing w:before="240" w:line="360" w:lineRule="auto"/>
    </w:pPr>
    <w:rPr>
      <w:sz w:val="28"/>
    </w:rPr>
  </w:style>
  <w:style w:type="paragraph" w:customStyle="1" w:styleId="Affiliation">
    <w:name w:val="Affiliation"/>
    <w:basedOn w:val="Normal"/>
    <w:qFormat/>
    <w:rsid w:val="00F04900"/>
    <w:pPr>
      <w:spacing w:before="240" w:line="360" w:lineRule="auto"/>
    </w:pPr>
    <w:rPr>
      <w:i/>
    </w:rPr>
  </w:style>
  <w:style w:type="paragraph" w:customStyle="1" w:styleId="Receiveddates">
    <w:name w:val="Received dates"/>
    <w:basedOn w:val="Affiliation"/>
    <w:next w:val="Normal"/>
    <w:qFormat/>
    <w:rsid w:val="00CC474B"/>
  </w:style>
  <w:style w:type="paragraph" w:customStyle="1" w:styleId="Abstract">
    <w:name w:val="Abstract"/>
    <w:basedOn w:val="Normal"/>
    <w:next w:val="Keywords"/>
    <w:qFormat/>
    <w:rsid w:val="00310E13"/>
    <w:pPr>
      <w:spacing w:before="360" w:after="300" w:line="360" w:lineRule="auto"/>
      <w:ind w:left="720" w:right="567"/>
    </w:pPr>
    <w:rPr>
      <w:sz w:val="22"/>
    </w:rPr>
  </w:style>
  <w:style w:type="paragraph" w:customStyle="1" w:styleId="Keywords">
    <w:name w:val="Keywords"/>
    <w:basedOn w:val="Normal"/>
    <w:next w:val="Paragraph"/>
    <w:qFormat/>
    <w:rsid w:val="00BB1270"/>
    <w:pPr>
      <w:spacing w:before="240" w:after="240" w:line="360" w:lineRule="auto"/>
      <w:ind w:left="720" w:right="567"/>
    </w:pPr>
    <w:rPr>
      <w:sz w:val="22"/>
    </w:rPr>
  </w:style>
  <w:style w:type="paragraph" w:customStyle="1" w:styleId="Correspondencedetails">
    <w:name w:val="Correspondence details"/>
    <w:basedOn w:val="Normal"/>
    <w:qFormat/>
    <w:rsid w:val="00F04900"/>
    <w:pPr>
      <w:spacing w:before="240" w:line="360" w:lineRule="auto"/>
    </w:p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D80284"/>
    <w:pPr>
      <w:widowControl/>
      <w:numPr>
        <w:numId w:val="24"/>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jc w:val="center"/>
    </w:pPr>
  </w:style>
  <w:style w:type="paragraph" w:customStyle="1" w:styleId="Acknowledgements">
    <w:name w:val="Acknowledgements"/>
    <w:basedOn w:val="Normal"/>
    <w:next w:val="Normal"/>
    <w:qFormat/>
    <w:rsid w:val="00D379A3"/>
    <w:pPr>
      <w:spacing w:before="120" w:line="360" w:lineRule="auto"/>
    </w:pPr>
    <w:rPr>
      <w:sz w:val="22"/>
    </w:rPr>
  </w:style>
  <w:style w:type="paragraph" w:customStyle="1" w:styleId="Tabletitle">
    <w:name w:val="Table title"/>
    <w:basedOn w:val="Normal"/>
    <w:next w:val="Normal"/>
    <w:qFormat/>
    <w:rsid w:val="0031686C"/>
    <w:pPr>
      <w:spacing w:before="240" w:line="360" w:lineRule="auto"/>
    </w:pPr>
  </w:style>
  <w:style w:type="paragraph" w:customStyle="1" w:styleId="Figurecaption">
    <w:name w:val="Figure caption"/>
    <w:basedOn w:val="Normal"/>
    <w:next w:val="Normal"/>
    <w:qFormat/>
    <w:rsid w:val="0031686C"/>
    <w:pPr>
      <w:spacing w:before="240" w:line="360" w:lineRule="auto"/>
    </w:pPr>
  </w:style>
  <w:style w:type="paragraph" w:customStyle="1" w:styleId="Footnotes">
    <w:name w:val="Footnotes"/>
    <w:basedOn w:val="Normal"/>
    <w:qFormat/>
    <w:rsid w:val="006C6936"/>
    <w:pPr>
      <w:spacing w:before="120" w:line="360" w:lineRule="auto"/>
      <w:ind w:left="482" w:hanging="482"/>
      <w:contextualSpacing/>
    </w:pPr>
    <w:rPr>
      <w:sz w:val="22"/>
    </w:rPr>
  </w:style>
  <w:style w:type="paragraph" w:customStyle="1" w:styleId="Notesoncontributors">
    <w:name w:val="Notes on contributors"/>
    <w:basedOn w:val="Normal"/>
    <w:qFormat/>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qFormat/>
    <w:rsid w:val="001B7681"/>
    <w:pPr>
      <w:widowControl w:val="0"/>
      <w:spacing w:before="240"/>
    </w:pPr>
  </w:style>
  <w:style w:type="paragraph" w:customStyle="1" w:styleId="Newparagraph">
    <w:name w:val="New paragraph"/>
    <w:basedOn w:val="Normal"/>
    <w:qFormat/>
    <w:rsid w:val="00AE2F8D"/>
    <w:pPr>
      <w:ind w:firstLine="720"/>
    </w:pPr>
  </w:style>
  <w:style w:type="paragraph" w:styleId="NormalIndent">
    <w:name w:val="Normal Indent"/>
    <w:basedOn w:val="Normal"/>
    <w:rsid w:val="00526454"/>
    <w:pPr>
      <w:ind w:left="720"/>
    </w:pPr>
  </w:style>
  <w:style w:type="paragraph" w:customStyle="1" w:styleId="References">
    <w:name w:val="References"/>
    <w:basedOn w:val="Normal"/>
    <w:qFormat/>
    <w:rsid w:val="002C53EE"/>
    <w:pPr>
      <w:spacing w:before="120" w:line="360" w:lineRule="auto"/>
      <w:ind w:left="720" w:hanging="720"/>
      <w:contextualSpacing/>
    </w:pPr>
  </w:style>
  <w:style w:type="paragraph" w:customStyle="1" w:styleId="Subjectcodes">
    <w:name w:val="Subject codes"/>
    <w:basedOn w:val="Keywords"/>
    <w:next w:val="Paragraph"/>
    <w:qFormat/>
    <w:rsid w:val="0000681B"/>
  </w:style>
  <w:style w:type="character" w:customStyle="1" w:styleId="Heading2Char">
    <w:name w:val="Heading 2 Char"/>
    <w:basedOn w:val="DefaultParagraphFont"/>
    <w:link w:val="Heading2"/>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28"/>
      </w:numPr>
      <w:spacing w:after="240"/>
      <w:contextualSpacing/>
    </w:pPr>
  </w:style>
  <w:style w:type="paragraph" w:styleId="FootnoteText">
    <w:name w:val="footnote text"/>
    <w:basedOn w:val="Normal"/>
    <w:link w:val="FootnoteTextChar"/>
    <w:autoRedefine/>
    <w:rsid w:val="006C19B2"/>
    <w:pPr>
      <w:ind w:left="284" w:hanging="284"/>
    </w:pPr>
    <w:rPr>
      <w:sz w:val="22"/>
      <w:szCs w:val="20"/>
    </w:rPr>
  </w:style>
  <w:style w:type="character" w:customStyle="1" w:styleId="FootnoteTextChar">
    <w:name w:val="Footnote Text Char"/>
    <w:basedOn w:val="DefaultParagraphFont"/>
    <w:link w:val="FootnoteText"/>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rsid w:val="006C19B2"/>
    <w:pPr>
      <w:ind w:left="284" w:hanging="284"/>
    </w:pPr>
    <w:rPr>
      <w:sz w:val="22"/>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rsid w:val="003F193A"/>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3F193A"/>
    <w:rPr>
      <w:rFonts w:eastAsia="Times New Roman"/>
      <w:sz w:val="24"/>
      <w:szCs w:val="24"/>
      <w:lang w:eastAsia="en-GB"/>
    </w:rPr>
  </w:style>
  <w:style w:type="paragraph" w:styleId="Footer">
    <w:name w:val="footer"/>
    <w:basedOn w:val="Normal"/>
    <w:link w:val="FooterChar"/>
    <w:rsid w:val="00AE6A21"/>
    <w:pPr>
      <w:tabs>
        <w:tab w:val="center" w:pos="4320"/>
        <w:tab w:val="right" w:pos="8640"/>
      </w:tabs>
      <w:spacing w:before="240" w:line="240" w:lineRule="auto"/>
      <w:contextualSpacing/>
    </w:pPr>
  </w:style>
  <w:style w:type="character" w:customStyle="1" w:styleId="FooterChar">
    <w:name w:val="Footer Char"/>
    <w:basedOn w:val="DefaultParagraphFont"/>
    <w:link w:val="Footer"/>
    <w:rsid w:val="00AE6A21"/>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CommentText">
    <w:name w:val="annotation text"/>
    <w:basedOn w:val="Normal"/>
    <w:link w:val="CommentTextChar"/>
    <w:uiPriority w:val="99"/>
    <w:unhideWhenUsed/>
    <w:rsid w:val="00CE43AC"/>
    <w:pPr>
      <w:spacing w:after="160" w:line="240" w:lineRule="auto"/>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CE43AC"/>
    <w:rPr>
      <w:rFonts w:asciiTheme="minorHAnsi" w:eastAsiaTheme="minorHAnsi" w:hAnsiTheme="minorHAnsi" w:cstheme="minorBidi"/>
      <w:lang w:val="en-US" w:eastAsia="en-US"/>
    </w:rPr>
  </w:style>
  <w:style w:type="character" w:styleId="CommentReference">
    <w:name w:val="annotation reference"/>
    <w:basedOn w:val="DefaultParagraphFont"/>
    <w:uiPriority w:val="99"/>
    <w:semiHidden/>
    <w:unhideWhenUsed/>
    <w:rsid w:val="00CE43AC"/>
    <w:rPr>
      <w:sz w:val="16"/>
      <w:szCs w:val="16"/>
    </w:rPr>
  </w:style>
  <w:style w:type="character" w:styleId="Mention">
    <w:name w:val="Mention"/>
    <w:basedOn w:val="DefaultParagraphFont"/>
    <w:uiPriority w:val="99"/>
    <w:unhideWhenUsed/>
    <w:rsid w:val="00CE43AC"/>
    <w:rPr>
      <w:color w:val="2B579A"/>
      <w:shd w:val="clear" w:color="auto" w:fill="E6E6E6"/>
    </w:rPr>
  </w:style>
  <w:style w:type="character" w:styleId="Hyperlink">
    <w:name w:val="Hyperlink"/>
    <w:basedOn w:val="DefaultParagraphFont"/>
    <w:uiPriority w:val="99"/>
    <w:unhideWhenUsed/>
    <w:rsid w:val="00D272E1"/>
    <w:rPr>
      <w:color w:val="0000FF" w:themeColor="hyperlink"/>
      <w:u w:val="single"/>
    </w:rPr>
  </w:style>
  <w:style w:type="character" w:styleId="UnresolvedMention">
    <w:name w:val="Unresolved Mention"/>
    <w:basedOn w:val="DefaultParagraphFont"/>
    <w:uiPriority w:val="99"/>
    <w:semiHidden/>
    <w:unhideWhenUsed/>
    <w:rsid w:val="00D272E1"/>
    <w:rPr>
      <w:color w:val="605E5C"/>
      <w:shd w:val="clear" w:color="auto" w:fill="E1DFDD"/>
    </w:rPr>
  </w:style>
  <w:style w:type="table" w:styleId="PlainTable5">
    <w:name w:val="Plain Table 5"/>
    <w:basedOn w:val="TableNormal"/>
    <w:uiPriority w:val="45"/>
    <w:rsid w:val="00ED628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9926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7729/92.1182"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prisma-statement.org/" TargetMode="External"/><Relationship Id="rId4" Type="http://schemas.openxmlformats.org/officeDocument/2006/relationships/settings" Target="settings.xml"/><Relationship Id="rId9" Type="http://schemas.openxmlformats.org/officeDocument/2006/relationships/hyperlink" Target="https://doi.org/10.1080/00207284.2022.2081169"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ica\AppData\Local\Temp\Temp1_TF_Template_Word_Windows_2016.zip\TF_Template_Word_Windows_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2914E-4C3A-4163-A6C9-332A453E9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TF_Template_Word_Windows_2016</Template>
  <TotalTime>75</TotalTime>
  <Pages>20</Pages>
  <Words>5390</Words>
  <Characters>30727</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TF_Template_Word_Windows_2016</vt:lpstr>
    </vt:vector>
  </TitlesOfParts>
  <Company>Informa Plc</Company>
  <LinksUpToDate>false</LinksUpToDate>
  <CharactersWithSpaces>36045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TF_Template_Word_Windows_2016</dc:title>
  <dc:creator>Erica Rhoads</dc:creator>
  <cp:lastModifiedBy>Rhoads, Erica Lee</cp:lastModifiedBy>
  <cp:revision>4</cp:revision>
  <cp:lastPrinted>2011-07-22T14:54:00Z</cp:lastPrinted>
  <dcterms:created xsi:type="dcterms:W3CDTF">2023-03-26T19:58:00Z</dcterms:created>
  <dcterms:modified xsi:type="dcterms:W3CDTF">2023-03-26T21:25:00Z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81aeefd1-0695-48c6-bba0-1596410bcfba</vt:lpwstr>
  </property>
</Properties>
</file>